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904C1D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DE546" w14:textId="77777777" w:rsidR="00F31DDC" w:rsidRPr="00CC697E" w:rsidRDefault="00F31DDC" w:rsidP="00F31DDC">
      <w:pPr>
        <w:jc w:val="center"/>
        <w:rPr>
          <w:rFonts w:ascii="Arial" w:hAnsi="Arial" w:cs="Arial"/>
          <w:b/>
          <w:bCs/>
          <w:color w:val="292929"/>
          <w:sz w:val="28"/>
          <w:szCs w:val="28"/>
          <w:lang w:val="az-Latn-AZ"/>
        </w:rPr>
      </w:pPr>
    </w:p>
    <w:p w14:paraId="0B9242E8" w14:textId="77B1422A" w:rsidR="00F31DDC" w:rsidRPr="00F31DDC" w:rsidRDefault="00F31DDC" w:rsidP="00F31DDC">
      <w:pPr>
        <w:jc w:val="center"/>
        <w:rPr>
          <w:rFonts w:ascii="Arial" w:eastAsia="Times New Roman" w:hAnsi="Arial" w:cs="Arial"/>
          <w:b/>
          <w:bCs/>
          <w:color w:val="000000" w:themeColor="text1"/>
          <w:lang w:val="az-Latn-AZ"/>
        </w:rPr>
      </w:pPr>
      <w:r w:rsidRPr="00733AE7">
        <w:rPr>
          <w:rFonts w:ascii="Arial" w:eastAsia="Times New Roman" w:hAnsi="Arial" w:cs="Arial"/>
          <w:b/>
          <w:bCs/>
          <w:color w:val="000000" w:themeColor="text1"/>
          <w:lang w:val="az-Latn-AZ"/>
        </w:rPr>
        <w:t>ASCO-nun “Zığ” GTTZ (“Zığ” GTTZ, DND, İXİ</w:t>
      </w:r>
      <w:r>
        <w:rPr>
          <w:rFonts w:ascii="Arial" w:eastAsia="Times New Roman" w:hAnsi="Arial" w:cs="Arial"/>
          <w:b/>
          <w:bCs/>
          <w:color w:val="000000" w:themeColor="text1"/>
          <w:lang w:val="az-Latn-AZ"/>
        </w:rPr>
        <w:t xml:space="preserve"> və</w:t>
      </w:r>
      <w:r w:rsidRPr="00733AE7">
        <w:rPr>
          <w:rFonts w:ascii="Arial" w:eastAsia="Times New Roman" w:hAnsi="Arial" w:cs="Arial"/>
          <w:b/>
          <w:bCs/>
          <w:color w:val="000000" w:themeColor="text1"/>
          <w:lang w:val="az-Latn-AZ"/>
        </w:rPr>
        <w:t xml:space="preserve"> MMC-lərdə çalışan işçilər üçün), XDND və XDND-nin Qaradağ sahəsində yerləşən yeməkxanaları üçün iaşə xidmətlərinin</w:t>
      </w:r>
      <w:r>
        <w:rPr>
          <w:rFonts w:ascii="Arial" w:eastAsia="Times New Roman" w:hAnsi="Arial" w:cs="Arial"/>
          <w:b/>
          <w:bCs/>
          <w:color w:val="000000" w:themeColor="text1"/>
          <w:lang w:val="az-Latn-AZ"/>
        </w:rPr>
        <w:t xml:space="preserve"> </w:t>
      </w:r>
      <w:bookmarkStart w:id="0" w:name="_Hlk217551181"/>
      <w:r>
        <w:rPr>
          <w:rFonts w:ascii="Arial" w:eastAsia="Times New Roman" w:hAnsi="Arial" w:cs="Arial"/>
          <w:b/>
          <w:bCs/>
          <w:color w:val="000000" w:themeColor="text1"/>
          <w:lang w:val="az-Latn-AZ"/>
        </w:rPr>
        <w:t>(9 aylıq-188 iş günü üçün) satınalınması</w:t>
      </w:r>
      <w:bookmarkEnd w:id="0"/>
      <w:r>
        <w:rPr>
          <w:rFonts w:ascii="Arial" w:eastAsia="Times New Roman" w:hAnsi="Arial" w:cs="Arial"/>
          <w:b/>
          <w:bCs/>
          <w:color w:val="000000" w:themeColor="text1"/>
          <w:lang w:val="az-Latn-AZ"/>
        </w:rPr>
        <w:t xml:space="preserve"> </w:t>
      </w:r>
      <w:r w:rsidRPr="00F31DDC">
        <w:rPr>
          <w:rFonts w:ascii="Arial" w:eastAsia="Times New Roman" w:hAnsi="Arial" w:cs="Arial"/>
          <w:b/>
          <w:bCs/>
          <w:color w:val="000000" w:themeColor="text1"/>
          <w:lang w:val="az-Latn-AZ"/>
        </w:rPr>
        <w:t>üzrə</w:t>
      </w:r>
      <w:r>
        <w:rPr>
          <w:rFonts w:ascii="Arial" w:eastAsia="Times New Roman" w:hAnsi="Arial" w:cs="Arial"/>
          <w:b/>
          <w:bCs/>
          <w:color w:val="000000" w:themeColor="text1"/>
          <w:lang w:val="az-Latn-AZ"/>
        </w:rPr>
        <w:t xml:space="preserve"> ikimərhələli </w:t>
      </w:r>
      <w:bookmarkStart w:id="1" w:name="_Hlk217555199"/>
      <w:r w:rsidRPr="00F31DDC">
        <w:rPr>
          <w:rFonts w:ascii="Arial" w:eastAsia="Times New Roman" w:hAnsi="Arial" w:cs="Arial"/>
          <w:b/>
          <w:bCs/>
          <w:color w:val="000000" w:themeColor="text1"/>
          <w:lang w:val="az-Latn-AZ"/>
        </w:rPr>
        <w:t>(1-ci mərhələ texniki tələblər, 2-ci mərhələ kommersiya qiymətləndirilməsi)</w:t>
      </w:r>
    </w:p>
    <w:bookmarkEnd w:id="1"/>
    <w:p w14:paraId="55AD70A1" w14:textId="3F2C5586" w:rsidR="00F31DDC" w:rsidRPr="00F31DDC" w:rsidRDefault="00F31DDC" w:rsidP="00F31DDC">
      <w:pPr>
        <w:jc w:val="center"/>
        <w:rPr>
          <w:rFonts w:ascii="Arial" w:eastAsia="Times New Roman" w:hAnsi="Arial" w:cs="Arial"/>
          <w:b/>
          <w:bCs/>
          <w:color w:val="000000" w:themeColor="text1"/>
          <w:lang w:val="az-Latn-AZ"/>
        </w:rPr>
      </w:pPr>
      <w:r w:rsidRPr="00F31DDC">
        <w:rPr>
          <w:rFonts w:ascii="Arial" w:eastAsia="Times New Roman" w:hAnsi="Arial" w:cs="Arial"/>
          <w:b/>
          <w:bCs/>
          <w:color w:val="000000" w:themeColor="text1"/>
          <w:lang w:val="az-Latn-AZ"/>
        </w:rPr>
        <w:t xml:space="preserve">TENDERİN </w:t>
      </w:r>
      <w:bookmarkStart w:id="2" w:name="_Hlk217555303"/>
      <w:r w:rsidRPr="00F31DDC">
        <w:rPr>
          <w:rFonts w:ascii="Arial" w:eastAsia="Times New Roman" w:hAnsi="Arial" w:cs="Arial"/>
          <w:b/>
          <w:bCs/>
          <w:color w:val="000000" w:themeColor="text1"/>
          <w:lang w:val="az-Latn-AZ"/>
        </w:rPr>
        <w:t xml:space="preserve">1-ci mərhələsi </w:t>
      </w:r>
    </w:p>
    <w:bookmarkEnd w:id="2"/>
    <w:p w14:paraId="54F016EC" w14:textId="4483FF5B" w:rsidR="00292D63" w:rsidRPr="00371978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:lang w:val="az-Latn-AZ"/>
          <w14:ligatures w14:val="none"/>
        </w:rPr>
      </w:pPr>
      <w:r w:rsidRPr="00371978">
        <w:rPr>
          <w:rFonts w:ascii="Times New Roman" w:eastAsia="Times New Roman" w:hAnsi="Times New Roman" w:cs="Times New Roman"/>
          <w:color w:val="050F21"/>
          <w:kern w:val="0"/>
          <w:sz w:val="26"/>
          <w:lang w:val="az-Latn-AZ"/>
          <w14:ligatures w14:val="none"/>
        </w:rPr>
        <w:t>Ümumi məlumat</w:t>
      </w:r>
    </w:p>
    <w:p w14:paraId="19AC3B32" w14:textId="77777777" w:rsidR="00292D63" w:rsidRPr="00371978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371978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Satınalan təşkilatın adı:</w:t>
      </w:r>
    </w:p>
    <w:p w14:paraId="537F2684" w14:textId="2D78461B" w:rsidR="00292D63" w:rsidRPr="00371978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“Azərbaycan Xəzər Dəniz Gəmiçiliyi” Qapalı Səhmdar Cəmiyyəti</w:t>
      </w:r>
      <w:r w:rsidR="003D6CDE"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(ASCO)</w:t>
      </w:r>
    </w:p>
    <w:p w14:paraId="19CDE551" w14:textId="77777777" w:rsidR="00CA4D8F" w:rsidRPr="00371978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4794963" w14:textId="77777777" w:rsidR="00292D63" w:rsidRPr="00371978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371978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Satınalan təşkilatın ünvanı:</w:t>
      </w:r>
    </w:p>
    <w:p w14:paraId="5DD4B0B3" w14:textId="232F0E77" w:rsidR="00292D63" w:rsidRPr="00371978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AZ1003, </w:t>
      </w:r>
      <w:r w:rsidR="003D6CDE"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Baki şəhəri Səbail rayonu, Mikayil Useynov</w:t>
      </w:r>
      <w:r w:rsidR="00CA4D8F"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küçəsi 2</w:t>
      </w:r>
    </w:p>
    <w:p w14:paraId="62080F49" w14:textId="77777777" w:rsidR="00CA4D8F" w:rsidRPr="00371978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219EFF30" w14:textId="161C7C2E" w:rsidR="00292D63" w:rsidRPr="00371978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371978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Musabiqənin adı:</w:t>
      </w:r>
    </w:p>
    <w:p w14:paraId="6E60C918" w14:textId="670C9CB8" w:rsidR="00FC71F8" w:rsidRPr="00371978" w:rsidRDefault="00FC71F8" w:rsidP="002B750C">
      <w:pPr>
        <w:jc w:val="both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ASCO-nun “Zığ” GTTZ (“Zığ” GTTZ, DND, İXİ və MMC-lərdə çalışan işçilər üçün), XDND və XDND-nin Qaradağ sahəsində yerləşən yeməkxanaları üçün iaşə xidmətlərinin</w:t>
      </w:r>
      <w:r w:rsidR="002B750C"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(9 aylıq-188 iş günü</w:t>
      </w:r>
      <w:r w:rsidR="00DF5BEE"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üçün</w:t>
      </w:r>
      <w:r w:rsidR="002B750C"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)</w:t>
      </w:r>
      <w:r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satın alınması</w:t>
      </w:r>
      <w:r w:rsidR="00C16A63"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 </w:t>
      </w:r>
    </w:p>
    <w:p w14:paraId="2686C554" w14:textId="083EF9EB" w:rsidR="00C16A63" w:rsidRPr="00371978" w:rsidRDefault="00C16A63" w:rsidP="002B750C">
      <w:pPr>
        <w:jc w:val="both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371978">
        <w:rPr>
          <w:rFonts w:ascii="Times New Roman" w:eastAsia="Times New Roman" w:hAnsi="Times New Roman" w:cs="Times New Roman"/>
          <w:b/>
          <w:bCs/>
          <w:color w:val="050F21"/>
          <w:kern w:val="0"/>
          <w:sz w:val="28"/>
          <w:szCs w:val="28"/>
          <w:lang w:val="az-Latn-AZ"/>
          <w14:ligatures w14:val="none"/>
        </w:rPr>
        <w:t>Qeyd:</w:t>
      </w:r>
      <w:r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İaşə xidmətlərinin satın alınması üçün elan olunan ikimərhələli tenderin 1-ci mərhələsində </w:t>
      </w:r>
      <w:r w:rsidRPr="00371978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u w:val="single"/>
          <w:lang w:val="az-Latn-AZ"/>
          <w14:ligatures w14:val="none"/>
        </w:rPr>
        <w:t>yalnız xüsusi uyğunluq sənədləri</w:t>
      </w:r>
      <w:r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(kommersiya təklifləri 2-ci mərhələdə) </w:t>
      </w:r>
      <w:r w:rsidRP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təqdim olunmalıdır. 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3C9B52C8" w:rsidR="00292D63" w:rsidRPr="006E63F6" w:rsidRDefault="00FC71F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İMT-</w:t>
      </w:r>
      <w:r w:rsidR="00F90689" w:rsidRPr="00C80CF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292D63" w:rsidRPr="00C80CF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37197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8"/>
        <w:gridCol w:w="2737"/>
        <w:gridCol w:w="1959"/>
        <w:gridCol w:w="1641"/>
        <w:gridCol w:w="1673"/>
      </w:tblGrid>
      <w:tr w:rsidR="00FC71F8" w:rsidRPr="00C45C9D" w14:paraId="76704220" w14:textId="77777777" w:rsidTr="00AF00E4">
        <w:tc>
          <w:tcPr>
            <w:tcW w:w="588" w:type="dxa"/>
          </w:tcPr>
          <w:p w14:paraId="1CA82F0E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s/s</w:t>
            </w:r>
          </w:p>
        </w:tc>
        <w:tc>
          <w:tcPr>
            <w:tcW w:w="2737" w:type="dxa"/>
          </w:tcPr>
          <w:p w14:paraId="7B21F0CB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Xidmət göstəriləcək idarə</w:t>
            </w:r>
          </w:p>
        </w:tc>
        <w:tc>
          <w:tcPr>
            <w:tcW w:w="1959" w:type="dxa"/>
          </w:tcPr>
          <w:p w14:paraId="601F8B3D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Heyətin sayı, gündəlik  (təxmini)</w:t>
            </w:r>
          </w:p>
        </w:tc>
        <w:tc>
          <w:tcPr>
            <w:tcW w:w="1641" w:type="dxa"/>
          </w:tcPr>
          <w:p w14:paraId="352D87CA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Aylıq (təxmini)</w:t>
            </w:r>
          </w:p>
        </w:tc>
        <w:tc>
          <w:tcPr>
            <w:tcW w:w="1603" w:type="dxa"/>
          </w:tcPr>
          <w:p w14:paraId="2EBF280D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Ünvan</w:t>
            </w:r>
          </w:p>
        </w:tc>
      </w:tr>
      <w:tr w:rsidR="00FC71F8" w:rsidRPr="00371978" w14:paraId="6A5FA44F" w14:textId="77777777" w:rsidTr="00AF00E4">
        <w:tc>
          <w:tcPr>
            <w:tcW w:w="588" w:type="dxa"/>
          </w:tcPr>
          <w:p w14:paraId="4BA5C9CC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2737" w:type="dxa"/>
          </w:tcPr>
          <w:p w14:paraId="323B80D6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“Zığ” GTTZ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</w:t>
            </w:r>
            <w:r w:rsidRPr="00F10A0B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(“Zığ” GTTZ, DND, İXİ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və</w:t>
            </w:r>
            <w:r w:rsidRPr="00F10A0B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MMC-lərdə çalışan işçilər üçün)</w:t>
            </w:r>
          </w:p>
        </w:tc>
        <w:tc>
          <w:tcPr>
            <w:tcW w:w="1959" w:type="dxa"/>
          </w:tcPr>
          <w:p w14:paraId="2FCA5089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750-800 nəfər</w:t>
            </w:r>
          </w:p>
        </w:tc>
        <w:tc>
          <w:tcPr>
            <w:tcW w:w="1641" w:type="dxa"/>
          </w:tcPr>
          <w:p w14:paraId="7F80537C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16000-17000</w:t>
            </w:r>
          </w:p>
        </w:tc>
        <w:tc>
          <w:tcPr>
            <w:tcW w:w="1603" w:type="dxa"/>
          </w:tcPr>
          <w:p w14:paraId="790FB354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Bakı şəhəri, Xətai r-nu, Zığ şossesi, 2236-cı məhəllə</w:t>
            </w:r>
          </w:p>
        </w:tc>
      </w:tr>
      <w:tr w:rsidR="00FC71F8" w:rsidRPr="00371978" w14:paraId="6E07E01E" w14:textId="77777777" w:rsidTr="00AF00E4">
        <w:tc>
          <w:tcPr>
            <w:tcW w:w="588" w:type="dxa"/>
          </w:tcPr>
          <w:p w14:paraId="722F6235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2737" w:type="dxa"/>
          </w:tcPr>
          <w:p w14:paraId="1ED78098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XDND</w:t>
            </w:r>
          </w:p>
        </w:tc>
        <w:tc>
          <w:tcPr>
            <w:tcW w:w="1959" w:type="dxa"/>
          </w:tcPr>
          <w:p w14:paraId="4C6D0C14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250-270 nəfər</w:t>
            </w:r>
          </w:p>
        </w:tc>
        <w:tc>
          <w:tcPr>
            <w:tcW w:w="1641" w:type="dxa"/>
          </w:tcPr>
          <w:p w14:paraId="0E753256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5000-6000 nəfər</w:t>
            </w:r>
          </w:p>
        </w:tc>
        <w:tc>
          <w:tcPr>
            <w:tcW w:w="1603" w:type="dxa"/>
          </w:tcPr>
          <w:p w14:paraId="4118C344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Bakı şəhəri, Xətai r-nu, Əbilov küçəsi,25</w:t>
            </w:r>
          </w:p>
        </w:tc>
      </w:tr>
      <w:tr w:rsidR="00FC71F8" w:rsidRPr="00371978" w14:paraId="27269342" w14:textId="77777777" w:rsidTr="00AF00E4">
        <w:tc>
          <w:tcPr>
            <w:tcW w:w="588" w:type="dxa"/>
          </w:tcPr>
          <w:p w14:paraId="3F2DC5A0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lastRenderedPageBreak/>
              <w:t>3</w:t>
            </w:r>
          </w:p>
        </w:tc>
        <w:tc>
          <w:tcPr>
            <w:tcW w:w="2737" w:type="dxa"/>
          </w:tcPr>
          <w:p w14:paraId="5A036629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XDND-nın Qaradağ sahəsi</w:t>
            </w:r>
          </w:p>
        </w:tc>
        <w:tc>
          <w:tcPr>
            <w:tcW w:w="1959" w:type="dxa"/>
          </w:tcPr>
          <w:p w14:paraId="4F732755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40-50 nəfər</w:t>
            </w:r>
          </w:p>
        </w:tc>
        <w:tc>
          <w:tcPr>
            <w:tcW w:w="1641" w:type="dxa"/>
          </w:tcPr>
          <w:p w14:paraId="0FB8CC10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900-1000 nəfər</w:t>
            </w:r>
          </w:p>
        </w:tc>
        <w:tc>
          <w:tcPr>
            <w:tcW w:w="1603" w:type="dxa"/>
          </w:tcPr>
          <w:p w14:paraId="3F792FAB" w14:textId="77777777" w:rsidR="00FC71F8" w:rsidRPr="00C45C9D" w:rsidRDefault="00FC71F8" w:rsidP="00AF00E4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C45C9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Bakı şəhəri,Qaradağ r-nu,Sahil qəsəbəsi,4-cü sahil küçəsi,95C</w:t>
            </w:r>
          </w:p>
        </w:tc>
      </w:tr>
    </w:tbl>
    <w:p w14:paraId="0E4054C4" w14:textId="77777777" w:rsidR="00CA4D8F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05E93D70" w14:textId="77777777" w:rsidR="00FC71F8" w:rsidRDefault="00FC71F8" w:rsidP="00FC71F8">
      <w:pPr>
        <w:spacing w:line="276" w:lineRule="auto"/>
        <w:jc w:val="both"/>
        <w:rPr>
          <w:rFonts w:ascii="Arial" w:hAnsi="Arial" w:cs="Arial"/>
          <w:bCs/>
          <w:color w:val="000000" w:themeColor="text1"/>
          <w:lang w:val="az-Latn-AZ"/>
        </w:rPr>
      </w:pPr>
      <w:r w:rsidRPr="002D319D">
        <w:rPr>
          <w:rFonts w:ascii="Arial" w:hAnsi="Arial" w:cs="Arial"/>
          <w:bCs/>
          <w:color w:val="000000" w:themeColor="text1"/>
          <w:lang w:val="az-Latn-AZ"/>
        </w:rPr>
        <w:t>5.</w:t>
      </w:r>
      <w:r>
        <w:rPr>
          <w:rFonts w:ascii="Arial" w:hAnsi="Arial" w:cs="Arial"/>
          <w:bCs/>
          <w:color w:val="000000" w:themeColor="text1"/>
          <w:lang w:val="az-Latn-AZ"/>
        </w:rPr>
        <w:t>2</w:t>
      </w:r>
      <w:r w:rsidRPr="002D319D">
        <w:rPr>
          <w:rFonts w:ascii="Arial" w:hAnsi="Arial" w:cs="Arial"/>
          <w:bCs/>
          <w:color w:val="000000" w:themeColor="text1"/>
          <w:lang w:val="az-Latn-AZ"/>
        </w:rPr>
        <w:t>. Satınalma predmetinin xüsusiyyətindən asılı olaraq tələb olunan xüsusi uyğunluq sənədləri:</w:t>
      </w:r>
      <w:r>
        <w:rPr>
          <w:rFonts w:ascii="Arial" w:hAnsi="Arial" w:cs="Arial"/>
          <w:bCs/>
          <w:color w:val="000000" w:themeColor="text1"/>
          <w:lang w:val="az-Latn-AZ"/>
        </w:rPr>
        <w:t xml:space="preserve"> </w:t>
      </w:r>
    </w:p>
    <w:p w14:paraId="4D15DBB5" w14:textId="77777777" w:rsidR="00371978" w:rsidRPr="00463F8A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az-Latn-AZ"/>
        </w:rPr>
      </w:pPr>
      <w:r w:rsidRPr="00463F8A">
        <w:rPr>
          <w:rFonts w:ascii="Arial" w:hAnsi="Arial" w:cs="Arial"/>
          <w:b/>
          <w:bCs/>
          <w:sz w:val="20"/>
          <w:szCs w:val="20"/>
          <w:lang w:val="az-Latn-AZ"/>
        </w:rPr>
        <w:t xml:space="preserve">ASCO-nun “Zığ” GTTZ (“Zığ” GTTZ, DND, İXİ və MMC-lərdə çalışan işçilər üçün), XDND və XDND-nın Qaradağ sahəsində yerləşən yeməkxanalarında işçilərin iş günlərində  (müqavilə qüvvədə olan müddət ərzində) gündə bir dəfə olmaqla müəyyən olunmuş saatda nahar ilə təmin olunması; </w:t>
      </w:r>
    </w:p>
    <w:p w14:paraId="5A9A8FB6" w14:textId="77777777" w:rsidR="00371978" w:rsidRPr="00463F8A" w:rsidRDefault="00371978" w:rsidP="00371978">
      <w:pPr>
        <w:pStyle w:val="ListParagraph"/>
        <w:jc w:val="both"/>
        <w:rPr>
          <w:rFonts w:ascii="Arial" w:hAnsi="Arial" w:cs="Arial"/>
          <w:b/>
          <w:bCs/>
          <w:sz w:val="20"/>
          <w:szCs w:val="20"/>
          <w:lang w:val="az-Latn-AZ"/>
        </w:rPr>
      </w:pPr>
      <w:r w:rsidRPr="00463F8A">
        <w:rPr>
          <w:rFonts w:ascii="Arial" w:hAnsi="Arial" w:cs="Arial"/>
          <w:b/>
          <w:bCs/>
          <w:sz w:val="20"/>
          <w:szCs w:val="20"/>
          <w:lang w:val="az-Latn-AZ"/>
        </w:rPr>
        <w:t>Gündəlik nahar menyusu: 1 növ şorba, 2 növ qarnir 2 növ ət ilə, 2 növ salat, gündəlik desert və ya meyvə, çörək assorti (ağ və qara), çay, sərinləşdirici içkilər (kompot, cola, fanta, sprite, su, ayran);</w:t>
      </w:r>
    </w:p>
    <w:p w14:paraId="7688149A" w14:textId="77777777" w:rsidR="00371978" w:rsidRPr="00463F8A" w:rsidRDefault="00371978" w:rsidP="00371978">
      <w:pPr>
        <w:pStyle w:val="ListParagraph"/>
        <w:jc w:val="both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49884AF5" w14:textId="77777777" w:rsidR="00371978" w:rsidRPr="00463F8A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463F8A">
        <w:rPr>
          <w:rFonts w:ascii="Arial" w:hAnsi="Arial" w:cs="Arial"/>
          <w:sz w:val="20"/>
          <w:szCs w:val="20"/>
          <w:lang w:val="az-Latn-AZ"/>
        </w:rPr>
        <w:t>Həftəlik menyu xidmət olunan sahənin rəhbərliyi ilə öncədən razılaşdırılmalıdır;</w:t>
      </w:r>
    </w:p>
    <w:p w14:paraId="0CB07804" w14:textId="77777777" w:rsidR="00371978" w:rsidRPr="00463F8A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</w:p>
    <w:p w14:paraId="68F8F137" w14:textId="77777777" w:rsidR="00371978" w:rsidRPr="00463F8A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463F8A"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>İstifadə olunan qida məhsulları, həmçinin yeməkxananın fəaliyyəti Azərbaycan Qida Təhlükəsizliyi Agentliyinin tələblərinə və standartlarına uyğun olmalı və bu barədə müvafiq sənədlər təqdim olunmalıdır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(yeməkxananın lazımi inventarlarla təminatı ilə bağlı ASCO-nun  öhdəliyi olmaqla yanaşı, keyterinq şirkətinin də soyuducu və anbarda ərzaqların düzgün şəkildə yerləşdirilməsi, mal qonşuluğuna ciddi riayət olunması, mətbəxdə çarpaz çirklənmə halına yol verilməməsi, gündəlik xidmətin müvafiq sanitar-gigiyena qaydalarına ciddi əməl edilməsi prinsipi əsasında qurulması, bu istiqamətdə bütün işçilərin lazımi xüsusi geyim vasitələri ilə təchiz olunması və sair tələblərin yerinə yetirilməsi zərurəti); </w:t>
      </w:r>
    </w:p>
    <w:p w14:paraId="314ABAED" w14:textId="77777777" w:rsidR="00371978" w:rsidRPr="00463F8A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</w:p>
    <w:p w14:paraId="1AF1D7D0" w14:textId="49D3B16C" w:rsidR="00371978" w:rsidRPr="00463F8A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463F8A">
        <w:rPr>
          <w:rFonts w:ascii="Arial" w:hAnsi="Arial" w:cs="Arial"/>
          <w:sz w:val="20"/>
          <w:szCs w:val="20"/>
          <w:lang w:val="az-Latn-AZ"/>
        </w:rPr>
        <w:t>Ərzaq məhsullarının keyfiyyəti, istifadə müddəti və digər zəruri məlumatlar müvafiq qurum tərəfindən təsdiq olunması ilə bağlı sertifikatlar təqdim olunmalıdır (xidmətə başladıqdan sonra);</w:t>
      </w:r>
    </w:p>
    <w:p w14:paraId="4AF10580" w14:textId="77777777" w:rsidR="00371978" w:rsidRPr="00463F8A" w:rsidRDefault="00371978" w:rsidP="00371978">
      <w:pPr>
        <w:jc w:val="both"/>
        <w:rPr>
          <w:rFonts w:ascii="Arial" w:hAnsi="Arial" w:cs="Arial"/>
          <w:sz w:val="20"/>
          <w:szCs w:val="20"/>
          <w:lang w:val="az-Latn-AZ"/>
        </w:rPr>
      </w:pPr>
    </w:p>
    <w:p w14:paraId="1B6CEF85" w14:textId="77777777" w:rsidR="00371978" w:rsidRPr="00463F8A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463F8A">
        <w:rPr>
          <w:rFonts w:ascii="Arial" w:hAnsi="Arial" w:cs="Arial"/>
          <w:sz w:val="20"/>
          <w:szCs w:val="20"/>
          <w:lang w:val="az-Latn-AZ"/>
        </w:rPr>
        <w:t>Həftəlik nahar yeməyi menyusunda maksimum çeşidliliyin təmin olunmalıdır;</w:t>
      </w:r>
    </w:p>
    <w:p w14:paraId="3D2D89FF" w14:textId="77777777" w:rsidR="00371978" w:rsidRPr="00463F8A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</w:p>
    <w:p w14:paraId="1713DCD2" w14:textId="77777777" w:rsidR="00371978" w:rsidRPr="00463F8A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463F8A">
        <w:rPr>
          <w:rFonts w:ascii="Arial" w:hAnsi="Arial" w:cs="Arial"/>
          <w:sz w:val="20"/>
          <w:szCs w:val="20"/>
          <w:lang w:val="az-Latn-AZ"/>
        </w:rPr>
        <w:t>Zərurət yarandığı halda nahar yeməyinin digər sahələrə çatdırılması üçün nəqliyyat vasitəsinin və termoboksların təmin edilməlidir (</w:t>
      </w:r>
      <w:r w:rsidRPr="00463F8A"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>nəqliyyat vasitələrinin şirkətə məxsusluğu barədə sənədlər və ya icarədirsə icarə müqavilələri/termoboksların şəkilləri təqdim edilməlidir</w:t>
      </w:r>
      <w:r w:rsidRPr="00463F8A">
        <w:rPr>
          <w:rFonts w:ascii="Arial" w:hAnsi="Arial" w:cs="Arial"/>
          <w:sz w:val="20"/>
          <w:szCs w:val="20"/>
          <w:lang w:val="az-Latn-AZ"/>
        </w:rPr>
        <w:t>);</w:t>
      </w:r>
    </w:p>
    <w:p w14:paraId="700B2E51" w14:textId="77777777" w:rsidR="00371978" w:rsidRPr="00463F8A" w:rsidRDefault="00371978" w:rsidP="00371978">
      <w:pPr>
        <w:rPr>
          <w:rFonts w:ascii="Arial" w:hAnsi="Arial" w:cs="Arial"/>
          <w:sz w:val="20"/>
          <w:szCs w:val="20"/>
          <w:lang w:val="az-Latn-AZ"/>
        </w:rPr>
      </w:pPr>
    </w:p>
    <w:p w14:paraId="77FCC4F2" w14:textId="77777777" w:rsidR="00371978" w:rsidRPr="00463F8A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az-Latn-AZ"/>
        </w:rPr>
      </w:pPr>
      <w:r w:rsidRPr="00463F8A">
        <w:rPr>
          <w:rFonts w:ascii="Arial" w:hAnsi="Arial" w:cs="Arial"/>
          <w:sz w:val="20"/>
          <w:szCs w:val="20"/>
          <w:lang w:val="az-Latn-AZ"/>
        </w:rPr>
        <w:t xml:space="preserve">Şirkətin iaşə xidmətinin göstərilməsinə dair müvafiq </w:t>
      </w:r>
      <w:r w:rsidRPr="00463F8A"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>İSO sertifikatları (İSO 22000, İSO 9001, İSO 45001) mövcud olmalıdır;</w:t>
      </w:r>
    </w:p>
    <w:p w14:paraId="371C6AEE" w14:textId="77777777" w:rsidR="00371978" w:rsidRPr="00463F8A" w:rsidRDefault="00371978" w:rsidP="00371978">
      <w:pPr>
        <w:pStyle w:val="ListParagraph"/>
        <w:rPr>
          <w:rFonts w:ascii="Arial" w:hAnsi="Arial" w:cs="Arial"/>
          <w:b/>
          <w:bCs/>
          <w:sz w:val="20"/>
          <w:szCs w:val="20"/>
          <w:u w:val="single"/>
          <w:lang w:val="az-Latn-AZ"/>
        </w:rPr>
      </w:pPr>
    </w:p>
    <w:p w14:paraId="583EFF68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463F8A">
        <w:rPr>
          <w:rFonts w:ascii="Arial" w:hAnsi="Arial" w:cs="Arial"/>
          <w:sz w:val="20"/>
          <w:szCs w:val="20"/>
          <w:lang w:val="az-Latn-AZ"/>
        </w:rPr>
        <w:t xml:space="preserve">Əlavə olaraq: Xidmətə başladıqdan sonra </w:t>
      </w:r>
      <w:r w:rsidRPr="008B2102">
        <w:rPr>
          <w:rFonts w:ascii="Arial" w:hAnsi="Arial" w:cs="Arial"/>
          <w:sz w:val="20"/>
          <w:szCs w:val="20"/>
          <w:lang w:val="az-Latn-AZ"/>
        </w:rPr>
        <w:t xml:space="preserve">şirkətin bu standartları özündə əks etdirən İdarəetmə Sistemi mövcud olmalıdır. Bura daxildir: </w:t>
      </w:r>
    </w:p>
    <w:p w14:paraId="03D9158C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 Blok sxem. İsti yeməklər</w:t>
      </w:r>
    </w:p>
    <w:p w14:paraId="3A1C4A64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 Blok sxem. Soyuq qəlyanaltılar</w:t>
      </w:r>
    </w:p>
    <w:p w14:paraId="6A5EB073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 Defrostasiya qaydaları</w:t>
      </w:r>
    </w:p>
    <w:p w14:paraId="4DA4089D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 Fritsür yağların istifadəsinə nəzarət proseduru</w:t>
      </w:r>
    </w:p>
    <w:p w14:paraId="28EB4AE6" w14:textId="77777777" w:rsidR="00371978" w:rsidRPr="008B2102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 Gigiyena və Sanitariya qaydaları (bura daxildir kambuzda istifadə olunan kəsmə, doğrama alətlərinin, doğrama taxtalarının, kambuzun və yeməkxananın təmizlənməsi üçün sanitar alətlərin xüsusi rəng kodları proseduru</w:t>
      </w:r>
      <w:r w:rsidRPr="00463F8A">
        <w:rPr>
          <w:rFonts w:ascii="Arial" w:hAnsi="Arial" w:cs="Arial"/>
          <w:sz w:val="20"/>
          <w:szCs w:val="20"/>
          <w:lang w:val="az-Latn-AZ"/>
        </w:rPr>
        <w:t>)</w:t>
      </w:r>
      <w:r w:rsidRPr="008B2102">
        <w:rPr>
          <w:rFonts w:ascii="Arial" w:hAnsi="Arial" w:cs="Arial"/>
          <w:sz w:val="20"/>
          <w:szCs w:val="20"/>
          <w:lang w:val="az-Latn-AZ"/>
        </w:rPr>
        <w:t xml:space="preserve">  </w:t>
      </w:r>
    </w:p>
    <w:p w14:paraId="65A5278E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 (HACCP) Təhlükələrin Təhlili və Kritik Nəzarət Nöqtələri sistemi üzrə plan</w:t>
      </w:r>
    </w:p>
    <w:p w14:paraId="0BEB4FCD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lastRenderedPageBreak/>
        <w:t>-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8B2102">
        <w:rPr>
          <w:rFonts w:ascii="Arial" w:hAnsi="Arial" w:cs="Arial"/>
          <w:sz w:val="20"/>
          <w:szCs w:val="20"/>
          <w:lang w:val="az-Latn-AZ"/>
        </w:rPr>
        <w:t xml:space="preserve">Hazır </w:t>
      </w:r>
      <w:r w:rsidRPr="00463F8A">
        <w:rPr>
          <w:rFonts w:ascii="Arial" w:hAnsi="Arial" w:cs="Arial"/>
          <w:sz w:val="20"/>
          <w:szCs w:val="20"/>
          <w:lang w:val="az-Latn-AZ"/>
        </w:rPr>
        <w:t>q</w:t>
      </w:r>
      <w:r w:rsidRPr="008B2102">
        <w:rPr>
          <w:rFonts w:ascii="Arial" w:hAnsi="Arial" w:cs="Arial"/>
          <w:sz w:val="20"/>
          <w:szCs w:val="20"/>
          <w:lang w:val="az-Latn-AZ"/>
        </w:rPr>
        <w:t>idanın saxlanması və soyudulması qaydaları</w:t>
      </w:r>
    </w:p>
    <w:p w14:paraId="5D611D73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Ərzaqların</w:t>
      </w:r>
      <w:r w:rsidRPr="008B2102">
        <w:rPr>
          <w:rFonts w:ascii="Arial" w:hAnsi="Arial" w:cs="Arial"/>
          <w:sz w:val="20"/>
          <w:szCs w:val="20"/>
          <w:lang w:val="az-Latn-AZ"/>
        </w:rPr>
        <w:t xml:space="preserve"> saxlanma proseduru</w:t>
      </w:r>
    </w:p>
    <w:p w14:paraId="71B3A488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 Meyvə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və</w:t>
      </w:r>
      <w:r w:rsidRPr="008B2102">
        <w:rPr>
          <w:rFonts w:ascii="Arial" w:hAnsi="Arial" w:cs="Arial"/>
          <w:sz w:val="20"/>
          <w:szCs w:val="20"/>
          <w:lang w:val="az-Latn-AZ"/>
        </w:rPr>
        <w:t xml:space="preserve"> tərəvəzlərin yuyulması proqramı</w:t>
      </w:r>
    </w:p>
    <w:p w14:paraId="13BBFADB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8B2102">
        <w:rPr>
          <w:rFonts w:ascii="Arial" w:hAnsi="Arial" w:cs="Arial"/>
          <w:sz w:val="20"/>
          <w:szCs w:val="20"/>
          <w:lang w:val="az-Latn-AZ"/>
        </w:rPr>
        <w:t>Nəqliyyat proseduru ( bura həmçin daxildir keytrinq şirkətin</w:t>
      </w:r>
      <w:r w:rsidRPr="00463F8A">
        <w:rPr>
          <w:rFonts w:ascii="Arial" w:hAnsi="Arial" w:cs="Arial"/>
          <w:sz w:val="20"/>
          <w:szCs w:val="20"/>
          <w:lang w:val="az-Latn-AZ"/>
        </w:rPr>
        <w:t>in</w:t>
      </w:r>
      <w:r w:rsidRPr="008B2102">
        <w:rPr>
          <w:rFonts w:ascii="Arial" w:hAnsi="Arial" w:cs="Arial"/>
          <w:sz w:val="20"/>
          <w:szCs w:val="20"/>
          <w:lang w:val="az-Latn-AZ"/>
        </w:rPr>
        <w:t xml:space="preserve"> avtoparkda ərzaq daşıyan xüsusi nəqliyyat vasitələrin</w:t>
      </w:r>
      <w:r w:rsidRPr="00463F8A">
        <w:rPr>
          <w:rFonts w:ascii="Arial" w:hAnsi="Arial" w:cs="Arial"/>
          <w:sz w:val="20"/>
          <w:szCs w:val="20"/>
          <w:lang w:val="az-Latn-AZ"/>
        </w:rPr>
        <w:t>in</w:t>
      </w:r>
      <w:r w:rsidRPr="008B2102">
        <w:rPr>
          <w:rFonts w:ascii="Arial" w:hAnsi="Arial" w:cs="Arial"/>
          <w:sz w:val="20"/>
          <w:szCs w:val="20"/>
          <w:lang w:val="az-Latn-AZ"/>
        </w:rPr>
        <w:t xml:space="preserve"> müvafiq texniki nəzarət prosedur sistemi)</w:t>
      </w:r>
    </w:p>
    <w:p w14:paraId="2D936A5E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8B2102">
        <w:rPr>
          <w:rFonts w:ascii="Arial" w:hAnsi="Arial" w:cs="Arial"/>
          <w:sz w:val="20"/>
          <w:szCs w:val="20"/>
          <w:lang w:val="az-Latn-AZ"/>
        </w:rPr>
        <w:t>Şüşə və İşıqlandırma sistemlərinə nəzarət</w:t>
      </w:r>
    </w:p>
    <w:p w14:paraId="0B646494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8B2102">
        <w:rPr>
          <w:rFonts w:ascii="Arial" w:hAnsi="Arial" w:cs="Arial"/>
          <w:sz w:val="20"/>
          <w:szCs w:val="20"/>
          <w:lang w:val="az-Latn-AZ"/>
        </w:rPr>
        <w:t>Təhlükəli Amillərin Təhlili. Desertlər</w:t>
      </w:r>
    </w:p>
    <w:p w14:paraId="25733FBC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8B2102">
        <w:rPr>
          <w:rFonts w:ascii="Arial" w:hAnsi="Arial" w:cs="Arial"/>
          <w:sz w:val="20"/>
          <w:szCs w:val="20"/>
          <w:lang w:val="az-Latn-AZ"/>
        </w:rPr>
        <w:t>Təhlükəli Amillərin Təhlili. So</w:t>
      </w:r>
      <w:r w:rsidRPr="00463F8A">
        <w:rPr>
          <w:rFonts w:ascii="Arial" w:hAnsi="Arial" w:cs="Arial"/>
          <w:sz w:val="20"/>
          <w:szCs w:val="20"/>
          <w:lang w:val="az-Latn-AZ"/>
        </w:rPr>
        <w:t>y</w:t>
      </w:r>
      <w:r w:rsidRPr="008B2102">
        <w:rPr>
          <w:rFonts w:ascii="Arial" w:hAnsi="Arial" w:cs="Arial"/>
          <w:sz w:val="20"/>
          <w:szCs w:val="20"/>
          <w:lang w:val="az-Latn-AZ"/>
        </w:rPr>
        <w:t>uq yeməklər</w:t>
      </w:r>
    </w:p>
    <w:p w14:paraId="5160CB17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8B2102">
        <w:rPr>
          <w:rFonts w:ascii="Arial" w:hAnsi="Arial" w:cs="Arial"/>
          <w:sz w:val="20"/>
          <w:szCs w:val="20"/>
          <w:lang w:val="az-Latn-AZ"/>
        </w:rPr>
        <w:t>Tullantıların idarə edilməsi</w:t>
      </w:r>
    </w:p>
    <w:p w14:paraId="095C0940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>-</w:t>
      </w:r>
      <w:r w:rsidRPr="00463F8A"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8B2102">
        <w:rPr>
          <w:rFonts w:ascii="Arial" w:hAnsi="Arial" w:cs="Arial"/>
          <w:sz w:val="20"/>
          <w:szCs w:val="20"/>
          <w:lang w:val="az-Latn-AZ"/>
        </w:rPr>
        <w:t>Yuma və Dezinfeksiya proqramı</w:t>
      </w:r>
    </w:p>
    <w:p w14:paraId="2ADB9233" w14:textId="77777777" w:rsidR="00371978" w:rsidRPr="008B2102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  <w:r w:rsidRPr="008B2102">
        <w:rPr>
          <w:rFonts w:ascii="Arial" w:hAnsi="Arial" w:cs="Arial"/>
          <w:sz w:val="20"/>
          <w:szCs w:val="20"/>
          <w:lang w:val="az-Latn-AZ"/>
        </w:rPr>
        <w:t xml:space="preserve">Qeyd: Bu prosedura aid xüsusi icra formaları. </w:t>
      </w:r>
    </w:p>
    <w:p w14:paraId="44847FF9" w14:textId="77777777" w:rsidR="00371978" w:rsidRPr="007C1DAE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</w:p>
    <w:p w14:paraId="2A2E5E4E" w14:textId="77777777" w:rsidR="00371978" w:rsidRPr="007C1DAE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7C1DAE">
        <w:rPr>
          <w:rFonts w:ascii="Arial" w:hAnsi="Arial" w:cs="Arial"/>
          <w:sz w:val="20"/>
          <w:szCs w:val="20"/>
          <w:lang w:val="az-Latn-AZ"/>
        </w:rPr>
        <w:t>Müvafiq xidmətə başladıqdan sonra təchizatçı obyekt üzrə Qida Təhlükəsizliyi Agentliyindən qeydiyyatdan keçməli və xüsusi şifrə alınmalıdır;</w:t>
      </w:r>
    </w:p>
    <w:p w14:paraId="4FE4B0EC" w14:textId="77777777" w:rsidR="00371978" w:rsidRPr="007C1DAE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</w:p>
    <w:p w14:paraId="13643EBB" w14:textId="77777777" w:rsidR="00371978" w:rsidRPr="001B755C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 xml:space="preserve">Müsabiqəyə qatılacaq şirkət yalnız əmək müqaviləsi əsasında çalışan lazımi personala </w:t>
      </w:r>
      <w:r w:rsidRPr="007D13CF"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>(əmək müqavilə</w:t>
      </w:r>
      <w:r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>ləri haqqında</w:t>
      </w:r>
      <w:r w:rsidRPr="007D13CF"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 xml:space="preserve"> bildirişlər təqdim edilməlidir)</w:t>
      </w:r>
      <w:r w:rsidRPr="001B755C"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 xml:space="preserve"> </w:t>
      </w:r>
      <w:r w:rsidRPr="001B755C">
        <w:rPr>
          <w:rFonts w:ascii="Arial" w:hAnsi="Arial" w:cs="Arial"/>
          <w:sz w:val="20"/>
          <w:szCs w:val="20"/>
          <w:lang w:val="az-Latn-AZ"/>
        </w:rPr>
        <w:t xml:space="preserve">sahib olmalı və aşağıdakı sertifikatları təqdim </w:t>
      </w:r>
      <w:r>
        <w:rPr>
          <w:rFonts w:ascii="Arial" w:hAnsi="Arial" w:cs="Arial"/>
          <w:sz w:val="20"/>
          <w:szCs w:val="20"/>
          <w:lang w:val="az-Latn-AZ"/>
        </w:rPr>
        <w:t>etməlidirlər</w:t>
      </w:r>
      <w:r w:rsidRPr="001B755C">
        <w:rPr>
          <w:rFonts w:ascii="Arial" w:hAnsi="Arial" w:cs="Arial"/>
          <w:sz w:val="20"/>
          <w:szCs w:val="20"/>
          <w:lang w:val="az-Latn-AZ"/>
        </w:rPr>
        <w:t xml:space="preserve">: </w:t>
      </w:r>
    </w:p>
    <w:p w14:paraId="07C73C1E" w14:textId="594A4DD4" w:rsidR="00371978" w:rsidRPr="001B755C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 xml:space="preserve">- Bütün qida blokunda çalışacaq işçilərin (qida və proviziya daşıyanlar da daxil) qüvvədə olan Sağlamılıq </w:t>
      </w:r>
      <w:r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1B755C">
        <w:rPr>
          <w:rFonts w:ascii="Arial" w:hAnsi="Arial" w:cs="Arial"/>
          <w:sz w:val="20"/>
          <w:szCs w:val="20"/>
          <w:lang w:val="az-Latn-AZ"/>
        </w:rPr>
        <w:t>Haqqında Arayış</w:t>
      </w:r>
      <w:r>
        <w:rPr>
          <w:rFonts w:ascii="Arial" w:hAnsi="Arial" w:cs="Arial"/>
          <w:sz w:val="20"/>
          <w:szCs w:val="20"/>
          <w:lang w:val="az-Latn-AZ"/>
        </w:rPr>
        <w:t>ları</w:t>
      </w:r>
      <w:r w:rsidRPr="001B755C">
        <w:rPr>
          <w:rFonts w:ascii="Arial" w:hAnsi="Arial" w:cs="Arial"/>
          <w:sz w:val="20"/>
          <w:szCs w:val="20"/>
          <w:lang w:val="az-Latn-AZ"/>
        </w:rPr>
        <w:t xml:space="preserve"> (obliqat qrupu üçün, 6 aydan bir);</w:t>
      </w:r>
    </w:p>
    <w:p w14:paraId="0159F683" w14:textId="77777777" w:rsidR="00371978" w:rsidRPr="001B755C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 xml:space="preserve">- Aşbazların peşə diplomları, ilkin tibbi yardım sertifikatları, “Qida sahəsində gigiyena tələbləri” sertifikatları; </w:t>
      </w:r>
    </w:p>
    <w:p w14:paraId="7352A820" w14:textId="77777777" w:rsidR="00371978" w:rsidRPr="001B755C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>- Kambuz işçilərinin “Qida sahəsində gigiyena tələbləri”</w:t>
      </w:r>
      <w:r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1B755C">
        <w:rPr>
          <w:rFonts w:ascii="Arial" w:hAnsi="Arial" w:cs="Arial"/>
          <w:sz w:val="20"/>
          <w:szCs w:val="20"/>
          <w:lang w:val="az-Latn-AZ"/>
        </w:rPr>
        <w:t>sertifikatları;</w:t>
      </w:r>
    </w:p>
    <w:p w14:paraId="4508B7BB" w14:textId="77777777" w:rsidR="00371978" w:rsidRPr="001B755C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>-</w:t>
      </w:r>
      <w:r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1B755C">
        <w:rPr>
          <w:rFonts w:ascii="Arial" w:hAnsi="Arial" w:cs="Arial"/>
          <w:sz w:val="20"/>
          <w:szCs w:val="20"/>
          <w:lang w:val="az-Latn-AZ"/>
        </w:rPr>
        <w:t>Keytrinq işçilərinin</w:t>
      </w:r>
      <w:r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1B755C">
        <w:rPr>
          <w:rFonts w:ascii="Arial" w:hAnsi="Arial" w:cs="Arial"/>
          <w:sz w:val="20"/>
          <w:szCs w:val="20"/>
          <w:lang w:val="az-Latn-AZ"/>
        </w:rPr>
        <w:t>iş</w:t>
      </w:r>
      <w:r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1B755C">
        <w:rPr>
          <w:rFonts w:ascii="Arial" w:hAnsi="Arial" w:cs="Arial"/>
          <w:sz w:val="20"/>
          <w:szCs w:val="20"/>
          <w:lang w:val="az-Latn-AZ"/>
        </w:rPr>
        <w:t>mühitinə müvafiq FMV verilməsini təstiq edən sənəd, bura daxildir</w:t>
      </w:r>
      <w:r>
        <w:rPr>
          <w:rFonts w:ascii="Arial" w:hAnsi="Arial" w:cs="Arial"/>
          <w:sz w:val="20"/>
          <w:szCs w:val="20"/>
          <w:lang w:val="az-Latn-AZ"/>
        </w:rPr>
        <w:t>:</w:t>
      </w:r>
      <w:r w:rsidRPr="001B755C">
        <w:rPr>
          <w:rFonts w:ascii="Arial" w:hAnsi="Arial" w:cs="Arial"/>
          <w:sz w:val="20"/>
          <w:szCs w:val="20"/>
          <w:lang w:val="az-Latn-AZ"/>
        </w:rPr>
        <w:t xml:space="preserve"> xüsusi termal əlçəklər</w:t>
      </w:r>
      <w:r>
        <w:rPr>
          <w:rFonts w:ascii="Arial" w:hAnsi="Arial" w:cs="Arial"/>
          <w:sz w:val="20"/>
          <w:szCs w:val="20"/>
          <w:lang w:val="az-Latn-AZ"/>
        </w:rPr>
        <w:t>;</w:t>
      </w:r>
      <w:r w:rsidRPr="001B755C">
        <w:rPr>
          <w:rFonts w:ascii="Arial" w:hAnsi="Arial" w:cs="Arial"/>
          <w:sz w:val="20"/>
          <w:szCs w:val="20"/>
          <w:lang w:val="az-Latn-AZ"/>
        </w:rPr>
        <w:t xml:space="preserve"> xüsusi kambuz üçün nəzərdə tutulmuş qoruyucu ayaqqabı</w:t>
      </w:r>
      <w:r>
        <w:rPr>
          <w:rFonts w:ascii="Arial" w:hAnsi="Arial" w:cs="Arial"/>
          <w:sz w:val="20"/>
          <w:szCs w:val="20"/>
          <w:lang w:val="az-Latn-AZ"/>
        </w:rPr>
        <w:t>;</w:t>
      </w:r>
      <w:r w:rsidRPr="001B755C">
        <w:rPr>
          <w:rFonts w:ascii="Arial" w:hAnsi="Arial" w:cs="Arial"/>
          <w:sz w:val="20"/>
          <w:szCs w:val="20"/>
          <w:lang w:val="az-Latn-AZ"/>
        </w:rPr>
        <w:t xml:space="preserve"> ət və balıq məhsullarını doğramaq ü</w:t>
      </w:r>
      <w:r>
        <w:rPr>
          <w:rFonts w:ascii="Arial" w:hAnsi="Arial" w:cs="Arial"/>
          <w:sz w:val="20"/>
          <w:szCs w:val="20"/>
          <w:lang w:val="az-Latn-AZ"/>
        </w:rPr>
        <w:t>ç</w:t>
      </w:r>
      <w:r w:rsidRPr="001B755C">
        <w:rPr>
          <w:rFonts w:ascii="Arial" w:hAnsi="Arial" w:cs="Arial"/>
          <w:sz w:val="20"/>
          <w:szCs w:val="20"/>
          <w:lang w:val="az-Latn-AZ"/>
        </w:rPr>
        <w:t>ün xüsusi bir-tay kevlar və ya dəmir halqalardan toxunmuş əl</w:t>
      </w:r>
      <w:r>
        <w:rPr>
          <w:rFonts w:ascii="Arial" w:hAnsi="Arial" w:cs="Arial"/>
          <w:sz w:val="20"/>
          <w:szCs w:val="20"/>
          <w:lang w:val="az-Latn-AZ"/>
        </w:rPr>
        <w:t>c</w:t>
      </w:r>
      <w:r w:rsidRPr="001B755C">
        <w:rPr>
          <w:rFonts w:ascii="Arial" w:hAnsi="Arial" w:cs="Arial"/>
          <w:sz w:val="20"/>
          <w:szCs w:val="20"/>
          <w:lang w:val="az-Latn-AZ"/>
        </w:rPr>
        <w:t>ək (MeshGlove)</w:t>
      </w:r>
      <w:r>
        <w:rPr>
          <w:rFonts w:ascii="Arial" w:hAnsi="Arial" w:cs="Arial"/>
          <w:sz w:val="20"/>
          <w:szCs w:val="20"/>
          <w:lang w:val="az-Latn-AZ"/>
        </w:rPr>
        <w:t>;</w:t>
      </w:r>
      <w:r w:rsidRPr="001B755C">
        <w:rPr>
          <w:rFonts w:ascii="Arial" w:hAnsi="Arial" w:cs="Arial"/>
          <w:sz w:val="20"/>
          <w:szCs w:val="20"/>
          <w:lang w:val="az-Latn-AZ"/>
        </w:rPr>
        <w:t xml:space="preserve"> Soyuq kameralarda daxil olmaq üçün buşlat və s.  </w:t>
      </w:r>
    </w:p>
    <w:p w14:paraId="7A7D59B8" w14:textId="77777777" w:rsidR="00371978" w:rsidRPr="001B755C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>- Keytrinq şirkətinin ştat cədvəlində 1 nəfər SƏTƏMM üzrə mütəxəssin mövcudluğu (onun SƏTƏMM sertifikatlarının zərfə əlavə olması)</w:t>
      </w:r>
    </w:p>
    <w:p w14:paraId="35E7F16A" w14:textId="77777777" w:rsidR="00371978" w:rsidRPr="001B755C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>- Keytrinq şirkətinin ştat cədvəlində 1 nəfər Gigiyena və Sanitariya üzrə məsul şəxsin mövcudluğu</w:t>
      </w:r>
      <w:r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1B755C">
        <w:rPr>
          <w:rFonts w:ascii="Arial" w:hAnsi="Arial" w:cs="Arial"/>
          <w:sz w:val="20"/>
          <w:szCs w:val="20"/>
          <w:lang w:val="az-Latn-AZ"/>
        </w:rPr>
        <w:t>(onun Sanitariya və Gigiyena üzrə təlim sertifikatının surəti zərfə əlavə olması)</w:t>
      </w:r>
    </w:p>
    <w:p w14:paraId="1E2535DE" w14:textId="77777777" w:rsidR="00371978" w:rsidRPr="001B755C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>- Keytrinq şirkətinin ştat cədvəlində yalnız Gigiyena və Sanitariya işlərinə ayrılan əməkdaşların mövcudluğu (onun Sanitariya və Gigiyena üzrə təlim sertifikatının surətlərinin zərfə əlavə olması)</w:t>
      </w:r>
    </w:p>
    <w:p w14:paraId="14904EA2" w14:textId="77777777" w:rsidR="00371978" w:rsidRPr="001B755C" w:rsidRDefault="00371978" w:rsidP="00371978">
      <w:pPr>
        <w:pStyle w:val="ListParagraph"/>
        <w:jc w:val="both"/>
        <w:rPr>
          <w:rFonts w:ascii="Arial" w:hAnsi="Arial" w:cs="Arial"/>
          <w:sz w:val="20"/>
          <w:szCs w:val="20"/>
          <w:lang w:val="az-Latn-AZ"/>
        </w:rPr>
      </w:pPr>
      <w:r w:rsidRPr="001B755C">
        <w:rPr>
          <w:rFonts w:ascii="Arial" w:hAnsi="Arial" w:cs="Arial"/>
          <w:sz w:val="20"/>
          <w:szCs w:val="20"/>
          <w:lang w:val="az-Latn-AZ"/>
        </w:rPr>
        <w:t>- Yuxarıda qeyd olunan Nəqliyyat proseduruna əlavə olaraq Avtoparkda ərzaq daşıyan xüsusi nəqliyyat vasitələrinə nəzarət edən şəxsin ştat cədvəlində mövcudluğu.</w:t>
      </w:r>
    </w:p>
    <w:p w14:paraId="7F254D2D" w14:textId="77777777" w:rsidR="00371978" w:rsidRPr="007C1DAE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</w:p>
    <w:p w14:paraId="550EBD9E" w14:textId="77777777" w:rsidR="00371978" w:rsidRDefault="00371978" w:rsidP="0037197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7C1DAE">
        <w:rPr>
          <w:rFonts w:ascii="Arial" w:hAnsi="Arial" w:cs="Arial"/>
          <w:sz w:val="20"/>
          <w:szCs w:val="20"/>
          <w:lang w:val="az-Latn-AZ"/>
        </w:rPr>
        <w:t xml:space="preserve">Müsabiqəyə qatılacaq şirkətin keyterinq sahəsində təcrübəsinin olması mütləqdir </w:t>
      </w:r>
      <w:r w:rsidRPr="000E5BF9"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>və aidiyyəti müqavilələr təqdim olunmalıdır.</w:t>
      </w:r>
    </w:p>
    <w:p w14:paraId="318D436C" w14:textId="77777777" w:rsidR="00371978" w:rsidRPr="000E5BF9" w:rsidRDefault="00371978" w:rsidP="00371978">
      <w:pPr>
        <w:pStyle w:val="ListParagraph"/>
        <w:rPr>
          <w:rFonts w:ascii="Arial" w:hAnsi="Arial" w:cs="Arial"/>
          <w:b/>
          <w:bCs/>
          <w:sz w:val="20"/>
          <w:szCs w:val="20"/>
          <w:u w:val="single"/>
          <w:lang w:val="az-Latn-AZ"/>
        </w:rPr>
      </w:pPr>
    </w:p>
    <w:p w14:paraId="136044BA" w14:textId="77777777" w:rsidR="00371978" w:rsidRPr="000E5BF9" w:rsidRDefault="00371978" w:rsidP="00371978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  <w:lang w:val="az-Latn-AZ"/>
        </w:rPr>
      </w:pPr>
      <w:r w:rsidRPr="000E5BF9">
        <w:rPr>
          <w:rFonts w:ascii="Arial" w:hAnsi="Arial" w:cs="Arial"/>
          <w:b/>
          <w:bCs/>
          <w:sz w:val="20"/>
          <w:szCs w:val="20"/>
          <w:u w:val="single"/>
          <w:lang w:val="az-Latn-AZ"/>
        </w:rPr>
        <w:t>Azərbaycan Respublikası Qida Təhlükəsizliyi Agentliyinin verdiyi Obyektin və ya Subyektin  Qeydiyyatı Barədə Qida Təhlükəsizliyi Reyestrindən Çıxarış təqdim edilməlidir.</w:t>
      </w:r>
    </w:p>
    <w:p w14:paraId="6F3959C7" w14:textId="77777777" w:rsidR="00371978" w:rsidRDefault="00371978" w:rsidP="00371978">
      <w:pPr>
        <w:pStyle w:val="ListParagraph"/>
        <w:rPr>
          <w:rFonts w:ascii="Arial" w:hAnsi="Arial" w:cs="Arial"/>
          <w:sz w:val="20"/>
          <w:szCs w:val="20"/>
          <w:lang w:val="az-Latn-AZ"/>
        </w:rPr>
      </w:pPr>
    </w:p>
    <w:p w14:paraId="063608B4" w14:textId="77777777" w:rsidR="00371978" w:rsidRDefault="00371978" w:rsidP="00371978">
      <w:pPr>
        <w:pStyle w:val="ListParagraph"/>
        <w:jc w:val="both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Qeyd 1: Ödəniş x</w:t>
      </w:r>
      <w:r w:rsidRPr="007C1DAE">
        <w:rPr>
          <w:rFonts w:ascii="Arial" w:hAnsi="Arial" w:cs="Arial"/>
          <w:b/>
          <w:bCs/>
          <w:sz w:val="20"/>
          <w:szCs w:val="20"/>
          <w:lang w:val="az-Latn-AZ"/>
        </w:rPr>
        <w:t xml:space="preserve">idmətlər icra edildikdən sonra həyata keçiriləcəkdir. </w:t>
      </w:r>
    </w:p>
    <w:p w14:paraId="61F899F6" w14:textId="77777777" w:rsidR="00371978" w:rsidRDefault="00371978" w:rsidP="00371978">
      <w:pPr>
        <w:ind w:firstLine="708"/>
        <w:jc w:val="both"/>
        <w:rPr>
          <w:rFonts w:ascii="Arial" w:hAnsi="Arial" w:cs="Arial"/>
          <w:b/>
          <w:bCs/>
          <w:sz w:val="20"/>
          <w:szCs w:val="20"/>
          <w:lang w:val="az-Latn-AZ"/>
        </w:rPr>
      </w:pPr>
      <w:r w:rsidRPr="00895CFB">
        <w:rPr>
          <w:rFonts w:ascii="Arial" w:hAnsi="Arial" w:cs="Arial"/>
          <w:b/>
          <w:bCs/>
          <w:sz w:val="20"/>
          <w:szCs w:val="20"/>
          <w:lang w:val="az-Latn-AZ"/>
        </w:rPr>
        <w:t>Qeyd</w:t>
      </w: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 </w:t>
      </w:r>
      <w:r w:rsidRPr="00895CFB"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>
        <w:rPr>
          <w:rFonts w:ascii="Arial" w:hAnsi="Arial" w:cs="Arial"/>
          <w:b/>
          <w:bCs/>
          <w:sz w:val="20"/>
          <w:szCs w:val="20"/>
          <w:lang w:val="az-Latn-AZ"/>
        </w:rPr>
        <w:t>:</w:t>
      </w:r>
      <w:r w:rsidRPr="00895CFB">
        <w:rPr>
          <w:rFonts w:ascii="Arial" w:hAnsi="Arial" w:cs="Arial"/>
          <w:b/>
          <w:bCs/>
          <w:sz w:val="20"/>
          <w:szCs w:val="20"/>
          <w:lang w:val="az-Latn-AZ"/>
        </w:rPr>
        <w:t xml:space="preserve"> Yeməkxanalar ASCO tərəf</w:t>
      </w:r>
      <w:r>
        <w:rPr>
          <w:rFonts w:ascii="Arial" w:hAnsi="Arial" w:cs="Arial"/>
          <w:b/>
          <w:bCs/>
          <w:sz w:val="20"/>
          <w:szCs w:val="20"/>
          <w:lang w:val="az-Latn-AZ"/>
        </w:rPr>
        <w:t>in</w:t>
      </w:r>
      <w:r w:rsidRPr="00895CFB">
        <w:rPr>
          <w:rFonts w:ascii="Arial" w:hAnsi="Arial" w:cs="Arial"/>
          <w:b/>
          <w:bCs/>
          <w:sz w:val="20"/>
          <w:szCs w:val="20"/>
          <w:lang w:val="az-Latn-AZ"/>
        </w:rPr>
        <w:t>dən mətbəx avadanlıqları ilə təmin olunub.</w:t>
      </w:r>
    </w:p>
    <w:p w14:paraId="19375187" w14:textId="77777777" w:rsidR="00371978" w:rsidRDefault="00371978" w:rsidP="00371978">
      <w:pPr>
        <w:ind w:left="708"/>
        <w:jc w:val="both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Qeyd 3: Ehtiyac yarandığı təqdirdə </w:t>
      </w:r>
      <w:r w:rsidRPr="007C1DAE">
        <w:rPr>
          <w:rFonts w:ascii="Arial" w:hAnsi="Arial" w:cs="Arial"/>
          <w:b/>
          <w:bCs/>
          <w:sz w:val="20"/>
          <w:szCs w:val="20"/>
          <w:lang w:val="az-Latn-AZ"/>
        </w:rPr>
        <w:t>müraciət edən şirkətlərə qoyulan tələblərin uyğunluğunun yoxlanılması məqsədilə baxış keçiriləcəkdir.</w:t>
      </w:r>
    </w:p>
    <w:p w14:paraId="65DE943D" w14:textId="77777777" w:rsidR="00371978" w:rsidRDefault="00371978" w:rsidP="0037197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lang w:val="az-Latn-AZ"/>
        </w:rPr>
      </w:pPr>
      <w:r>
        <w:rPr>
          <w:rFonts w:ascii="Arial" w:hAnsi="Arial" w:cs="Arial"/>
          <w:b/>
          <w:bCs/>
          <w:lang w:val="az-Latn-AZ"/>
        </w:rPr>
        <w:lastRenderedPageBreak/>
        <w:t>5.3. Q</w:t>
      </w:r>
      <w:r w:rsidRPr="004D7A5D">
        <w:rPr>
          <w:rFonts w:ascii="Arial" w:hAnsi="Arial" w:cs="Arial"/>
          <w:b/>
          <w:bCs/>
          <w:lang w:val="az-Latn-AZ"/>
        </w:rPr>
        <w:t xml:space="preserve">eyd olunan sənədlərin hər biri təqdim olunmalıdır. Bütün zəruri sənədləri özündə əks etdirməyən təkliflər müsabiqdən kənarlaşdırılır və </w:t>
      </w:r>
      <w:r w:rsidRPr="00C16A63">
        <w:rPr>
          <w:rFonts w:ascii="Arial" w:hAnsi="Arial" w:cs="Arial"/>
          <w:b/>
          <w:bCs/>
          <w:u w:val="single"/>
          <w:lang w:val="az-Latn-AZ"/>
        </w:rPr>
        <w:t xml:space="preserve">növbəti mərhələyə buraxılmır. </w:t>
      </w:r>
    </w:p>
    <w:p w14:paraId="02AC37B4" w14:textId="6A0608BC" w:rsidR="00F72C1C" w:rsidRDefault="00F72C1C" w:rsidP="00C16A63">
      <w:pPr>
        <w:spacing w:line="276" w:lineRule="auto"/>
        <w:jc w:val="both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</w:t>
      </w:r>
      <w:proofErr w:type="spellEnd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predmetinin</w:t>
      </w:r>
      <w:proofErr w:type="spellEnd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ehtimal</w:t>
      </w:r>
      <w:proofErr w:type="spellEnd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olunan</w:t>
      </w:r>
      <w:proofErr w:type="spellEnd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qiyməti</w:t>
      </w:r>
      <w:proofErr w:type="spellEnd"/>
      <w:r w:rsidRPr="00F72C1C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36918B4F" w14:textId="77777777" w:rsidR="00FC71F8" w:rsidRDefault="00FC71F8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EE1DE3">
        <w:rPr>
          <w:rFonts w:ascii="Arial" w:eastAsia="@Arial Unicode MS" w:hAnsi="Arial" w:cs="Arial"/>
          <w:color w:val="292929"/>
          <w:lang w:val="az-Latn-AZ"/>
        </w:rPr>
        <w:t>1 052 800.00 (bir milyon əlli iki min səkkiz yüz manat 00 qəpik) AZN</w:t>
      </w: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</w:t>
      </w:r>
    </w:p>
    <w:p w14:paraId="40F08498" w14:textId="2656173D" w:rsidR="00292D63" w:rsidRPr="00A32AF0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A32AF0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  <w:r w:rsidR="0083083C" w:rsidRPr="00A32AF0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</w:t>
      </w:r>
      <w:r w:rsidR="00C80CF3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371978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00073D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371978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01</w:t>
      </w:r>
      <w:r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</w:t>
      </w:r>
      <w:r w:rsidR="00371978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83083C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;</w:t>
      </w:r>
      <w:r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41513A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371978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5</w:t>
      </w:r>
      <w:r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 w:rsidR="00371978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 w:rsidR="00C80CF3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</w:p>
    <w:p w14:paraId="4A91C730" w14:textId="77777777" w:rsidR="00CA4D8F" w:rsidRPr="00A32AF0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695F4406" w14:textId="08FE1E01" w:rsidR="00CA4D8F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A32AF0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A32AF0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A32AF0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 xml:space="preserve">Göstərilən vaxtdan gec olunan müraciətlər qəbul </w:t>
      </w:r>
      <w:r w:rsidR="00A32AF0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olunmur</w:t>
      </w:r>
      <w:r w:rsidR="00165C4A" w:rsidRPr="00A32AF0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):</w:t>
      </w:r>
      <w:r w:rsidR="0083083C" w:rsidRPr="00A32AF0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 xml:space="preserve"> </w:t>
      </w:r>
      <w:r w:rsidR="00153104">
        <w:rPr>
          <w:rStyle w:val="s5"/>
          <w:rFonts w:ascii="Palatino Linotype" w:hAnsi="Palatino Linotype"/>
          <w:lang w:val="az-Latn-AZ"/>
        </w:rPr>
        <w:t>30</w:t>
      </w:r>
      <w:r w:rsidR="00371978" w:rsidRPr="00A32AF0">
        <w:rPr>
          <w:rStyle w:val="s5"/>
          <w:rFonts w:ascii="Palatino Linotype" w:hAnsi="Palatino Linotype"/>
          <w:lang w:val="az-Latn-AZ"/>
        </w:rPr>
        <w:t xml:space="preserve">.01.2026-cı il saat </w:t>
      </w:r>
      <w:r w:rsidR="00A32AF0" w:rsidRPr="00A32AF0">
        <w:rPr>
          <w:rStyle w:val="s5"/>
          <w:rFonts w:ascii="Palatino Linotype" w:hAnsi="Palatino Linotype"/>
          <w:lang w:val="az-Latn-AZ"/>
        </w:rPr>
        <w:t>17</w:t>
      </w:r>
      <w:r w:rsidR="00C342BB" w:rsidRPr="00A32A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:00-a qədərdir.</w:t>
      </w:r>
    </w:p>
    <w:p w14:paraId="205AF832" w14:textId="77777777" w:rsidR="00C342BB" w:rsidRPr="006E63F6" w:rsidRDefault="00C342BB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2D21E91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Təkliflərin hazırlanmalı  olduğu dil</w:t>
      </w:r>
      <w:r w:rsidR="00FC71F8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:</w:t>
      </w: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tender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dilinə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tərcümə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77B9D73E" w:rsidR="00292D63" w:rsidRPr="003C59FB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proofErr w:type="spellStart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</w:t>
      </w:r>
      <w:proofErr w:type="spellEnd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təqdim</w:t>
      </w:r>
      <w:proofErr w:type="spellEnd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olunma</w:t>
      </w:r>
      <w:proofErr w:type="spellEnd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üsulu</w:t>
      </w:r>
      <w:proofErr w:type="spellEnd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</w:t>
      </w:r>
      <w:proofErr w:type="spellStart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yeri</w:t>
      </w:r>
      <w:proofErr w:type="spellEnd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son </w:t>
      </w:r>
      <w:proofErr w:type="spellStart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FA02E1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saatı</w:t>
      </w:r>
      <w:proofErr w:type="spellEnd"/>
      <w:r w:rsidR="00165C4A" w:rsidRPr="00FA02E1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proofErr w:type="spellStart"/>
      <w:r w:rsidR="00165C4A" w:rsidRPr="00FA02E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</w:t>
      </w:r>
      <w:proofErr w:type="spellEnd"/>
      <w:r w:rsidR="00165C4A" w:rsidRPr="00FA02E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FA02E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vaxtdan</w:t>
      </w:r>
      <w:proofErr w:type="spellEnd"/>
      <w:r w:rsidR="00165C4A" w:rsidRPr="00FA02E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FA02E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gec</w:t>
      </w:r>
      <w:proofErr w:type="spellEnd"/>
      <w:r w:rsidR="00165C4A" w:rsidRPr="00FA02E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FA02E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təqdim</w:t>
      </w:r>
      <w:proofErr w:type="spellEnd"/>
      <w:r w:rsidR="00165C4A" w:rsidRPr="00FA02E1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olunan</w:t>
      </w:r>
      <w:proofErr w:type="spellEnd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zərflər</w:t>
      </w:r>
      <w:proofErr w:type="spellEnd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açılmadan</w:t>
      </w:r>
      <w:proofErr w:type="spellEnd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geri</w:t>
      </w:r>
      <w:proofErr w:type="spellEnd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qaytarılacaqdır</w:t>
      </w:r>
      <w:proofErr w:type="spellEnd"/>
      <w:r w:rsidR="00165C4A"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)</w:t>
      </w:r>
      <w:r w:rsidRPr="003C59FB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02B920C2" w:rsidR="00A5419B" w:rsidRPr="00FA02E1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proofErr w:type="spellStart"/>
      <w:r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</w:t>
      </w:r>
      <w:proofErr w:type="spellEnd"/>
      <w:r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</w:t>
      </w:r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zərfdə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(1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əsli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və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surəti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olmaqla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) </w:t>
      </w:r>
      <w:r w:rsidR="00153104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A32AF0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0</w:t>
      </w:r>
      <w:r w:rsidR="00153104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3</w:t>
      </w:r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.202</w:t>
      </w:r>
      <w:r w:rsidR="00A32AF0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6</w:t>
      </w:r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-c</w:t>
      </w:r>
      <w:r w:rsidR="00A32AF0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ı</w:t>
      </w:r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il,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Bakı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vaxtı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ilə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saat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A32AF0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:00-a 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qədər</w:t>
      </w:r>
      <w:proofErr w:type="spellEnd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ASCO-</w:t>
      </w:r>
      <w:proofErr w:type="spellStart"/>
      <w:r w:rsidR="00A5419B"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ya</w:t>
      </w:r>
      <w:proofErr w:type="spellEnd"/>
      <w:r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təqdim</w:t>
      </w:r>
      <w:proofErr w:type="spellEnd"/>
      <w:r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3C59F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A5419B" w:rsidRPr="00FA02E1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FA02E1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9D189B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</w:t>
      </w:r>
      <w:proofErr w:type="spellEnd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açılış</w:t>
      </w:r>
      <w:proofErr w:type="spellEnd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vaxtı</w:t>
      </w:r>
      <w:proofErr w:type="spellEnd"/>
      <w:r w:rsidRPr="009D189B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7339111D" w14:textId="7F610CAD" w:rsidR="00980948" w:rsidRDefault="00153104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172EA0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3</w:t>
      </w:r>
      <w:r w:rsidR="00292D63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A32AF0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0</w:t>
      </w:r>
      <w:r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3</w:t>
      </w:r>
      <w:r w:rsidR="00ED7CC0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292D63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202</w:t>
      </w:r>
      <w:r w:rsidR="00A32AF0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6</w:t>
      </w:r>
      <w:r w:rsidR="00DA6274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-cı </w:t>
      </w:r>
      <w:proofErr w:type="gramStart"/>
      <w:r w:rsidR="00DA6274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il</w:t>
      </w:r>
      <w:r w:rsidR="00A32AF0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, </w:t>
      </w:r>
      <w:r w:rsidR="00292D63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DA6274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saat</w:t>
      </w:r>
      <w:proofErr w:type="spellEnd"/>
      <w:proofErr w:type="gramEnd"/>
      <w:r w:rsidR="00DA6274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A32AF0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3C59FB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="00292D63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</w:t>
      </w:r>
      <w:r w:rsidR="003C59FB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0</w:t>
      </w:r>
      <w:r w:rsidR="00292D63" w:rsidRPr="009D189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0</w:t>
      </w:r>
      <w:r w:rsidR="00DA6274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</w:p>
    <w:p w14:paraId="02F0B865" w14:textId="77777777" w:rsidR="00FC71F8" w:rsidRDefault="00FC71F8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75C09527" w14:textId="4F01FED0" w:rsidR="00FC71F8" w:rsidRDefault="00FC71F8" w:rsidP="00FC71F8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proofErr w:type="spellStart"/>
      <w:r w:rsidRPr="00FC71F8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İştirak</w:t>
      </w:r>
      <w:proofErr w:type="spellEnd"/>
      <w:r w:rsidRPr="00FC71F8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FC71F8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haqqı</w:t>
      </w:r>
      <w:proofErr w:type="spellEnd"/>
      <w:r w:rsidRPr="00FC71F8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600.00 (</w:t>
      </w:r>
      <w:proofErr w:type="spellStart"/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altı</w:t>
      </w:r>
      <w:proofErr w:type="spellEnd"/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yüz</w:t>
      </w:r>
      <w:proofErr w:type="spellEnd"/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manat) AZN.</w:t>
      </w:r>
    </w:p>
    <w:p w14:paraId="0D2ED0FB" w14:textId="77777777" w:rsidR="00A32AF0" w:rsidRPr="00FC71F8" w:rsidRDefault="00A32AF0" w:rsidP="00FC71F8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5B5D281" w14:textId="4DFF70D4" w:rsidR="00F00EE6" w:rsidRPr="006E63F6" w:rsidRDefault="00F00EE6" w:rsidP="00F00EE6">
      <w:pPr>
        <w:shd w:val="clear" w:color="auto" w:fill="FAFBFB"/>
        <w:spacing w:after="0" w:line="300" w:lineRule="atLeast"/>
        <w:jc w:val="both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ilkin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olaraq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əlavədəki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müraciət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məktubunu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şəxsə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</w:t>
      </w:r>
      <w:r w:rsidR="00A32AF0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q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dim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etməli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ikimərhələli</w:t>
      </w:r>
      <w:proofErr w:type="spellEnd"/>
      <w:r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tenderin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Əsas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Şərtlər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Toplusunu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əldə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etdikdən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sonra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üçün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ödəməlidirlər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.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sayının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üçdən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az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olmasına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görə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satınalmanın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baş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tutmadığı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hallar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istisna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olmaqla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heç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bir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halda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geri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qaytarılmır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.</w:t>
      </w:r>
    </w:p>
    <w:p w14:paraId="7B595A94" w14:textId="77777777" w:rsidR="00F00EE6" w:rsidRPr="006E63F6" w:rsidRDefault="00F00EE6" w:rsidP="00F00EE6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068D8D7A" w14:textId="77777777" w:rsidR="00FC71F8" w:rsidRDefault="00FC71F8" w:rsidP="00FC71F8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7F79394A" w14:textId="77777777" w:rsidR="00FC71F8" w:rsidRPr="00FC71F8" w:rsidRDefault="00FC71F8" w:rsidP="00FC71F8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FC71F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İştirak haqqı manat və ya ekvivalent məbləğdə ABŞ dolları və AVRO ilə ödənilə bilər.  </w:t>
      </w:r>
    </w:p>
    <w:p w14:paraId="6897C005" w14:textId="77777777" w:rsidR="00FC71F8" w:rsidRPr="00FC71F8" w:rsidRDefault="00FC71F8" w:rsidP="00FC71F8">
      <w:pPr>
        <w:numPr>
          <w:ilvl w:val="0"/>
          <w:numId w:val="14"/>
        </w:numPr>
        <w:spacing w:after="0" w:line="300" w:lineRule="atLeast"/>
        <w:rPr>
          <w:rFonts w:ascii="Times New Roman" w:eastAsia="Times New Roman" w:hAnsi="Times New Roman" w:cs="Times New Roman"/>
          <w:b/>
          <w:i/>
          <w:color w:val="050F21"/>
          <w:kern w:val="0"/>
          <w:sz w:val="25"/>
          <w:lang w:val="az-Latn-AZ"/>
          <w14:ligatures w14:val="none"/>
        </w:rPr>
      </w:pPr>
      <w:r w:rsidRPr="00FC71F8">
        <w:rPr>
          <w:rFonts w:ascii="Times New Roman" w:eastAsia="Times New Roman" w:hAnsi="Times New Roman" w:cs="Times New Roman"/>
          <w:b/>
          <w:i/>
          <w:color w:val="050F21"/>
          <w:kern w:val="0"/>
          <w:sz w:val="25"/>
          <w:lang w:val="az-Latn-AZ"/>
          <w14:ligatures w14:val="none"/>
        </w:rPr>
        <w:t xml:space="preserve">Hesab nömrəsi: </w:t>
      </w:r>
    </w:p>
    <w:tbl>
      <w:tblPr>
        <w:tblStyle w:val="TableGri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FC71F8" w:rsidRPr="00FC71F8" w14:paraId="108FF4A9" w14:textId="77777777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6EA3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2F7E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B2C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EURO</w:t>
            </w:r>
          </w:p>
        </w:tc>
      </w:tr>
      <w:tr w:rsidR="00FC71F8" w:rsidRPr="00FC71F8" w14:paraId="6B4292C2" w14:textId="77777777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A82C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Adı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</w:rPr>
              <w:t xml:space="preserve">: 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Azərbaycan Beynəlxalq Bankı</w:t>
            </w:r>
          </w:p>
          <w:p w14:paraId="70A591B4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ABB- Müştəri Xidməti Departamenti</w:t>
            </w:r>
          </w:p>
          <w:p w14:paraId="1AD3A433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Kod: 805250</w:t>
            </w:r>
          </w:p>
          <w:p w14:paraId="444EEB1B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VÖEN: 9900001881</w:t>
            </w:r>
          </w:p>
          <w:p w14:paraId="229E3597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Müxbir hesab: AZ03NABZ01350100000000002944</w:t>
            </w:r>
          </w:p>
          <w:p w14:paraId="2A7A9FF9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lastRenderedPageBreak/>
              <w:t>SWIFT: IBAZAZ2X</w:t>
            </w:r>
          </w:p>
          <w:p w14:paraId="3D57DD30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Alan müştəri: </w:t>
            </w:r>
            <w:r w:rsidRPr="00FC71F8">
              <w:rPr>
                <w:rFonts w:ascii="Times New Roman" w:eastAsia="Times New Roman" w:hAnsi="Times New Roman" w:cs="Times New Roman"/>
                <w:color w:val="050F21"/>
                <w:lang w:val="az-Latn-AZ"/>
              </w:rPr>
              <w:t>AZARB.XAZAR DANIZ GAMICILIYI QSC</w:t>
            </w:r>
          </w:p>
          <w:p w14:paraId="6ECD4A15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VÖEN: </w:t>
            </w: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1701579951</w:t>
            </w:r>
          </w:p>
          <w:p w14:paraId="54A00B0D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Hesab № (AZN):   </w:t>
            </w: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E2A4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lastRenderedPageBreak/>
              <w:t>Intermediary Bank: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 Citibank N.Y, </w:t>
            </w:r>
          </w:p>
          <w:p w14:paraId="74077D26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New York</w:t>
            </w:r>
          </w:p>
          <w:p w14:paraId="5E591742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Acc.36083186, SWIFT: CITIUS33</w:t>
            </w:r>
          </w:p>
          <w:p w14:paraId="1ADE33F1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Beneficiary Bank: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 The International Bank of Azerbaijan</w:t>
            </w:r>
          </w:p>
          <w:p w14:paraId="597B6CC8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>IBA- Customer Service Departament</w:t>
            </w:r>
          </w:p>
          <w:p w14:paraId="6F091264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SWIFT: IBAZAZ2X </w:t>
            </w:r>
          </w:p>
          <w:p w14:paraId="4A136915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lastRenderedPageBreak/>
              <w:t>Nizami str., 67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br/>
            </w: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Beneficiary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:   </w:t>
            </w: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AZARB.XAZAR DANIZ GAMICILIYI QSC</w:t>
            </w:r>
          </w:p>
          <w:p w14:paraId="65B3340D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TAX İD:  1701579951</w:t>
            </w:r>
          </w:p>
          <w:p w14:paraId="26E0C65E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 xml:space="preserve">Account №: 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            </w:t>
            </w: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D05A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lastRenderedPageBreak/>
              <w:t>Intermediary Bank: Commerzbank AG, Frankfurt am Main</w:t>
            </w:r>
          </w:p>
          <w:p w14:paraId="2413DC1F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SWIFT: COBADEFF</w:t>
            </w:r>
          </w:p>
          <w:p w14:paraId="28F0596B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ACC # 400 88 660 3001</w:t>
            </w:r>
          </w:p>
          <w:p w14:paraId="27A334A4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Beneficiary Bank: The International Bank of Azerbaijan,</w:t>
            </w:r>
          </w:p>
          <w:p w14:paraId="3B273818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IBA-Premier Customer Service</w:t>
            </w:r>
          </w:p>
          <w:p w14:paraId="6A9FB341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i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 xml:space="preserve">SWIFT: IBAZAZ2X </w:t>
            </w:r>
          </w:p>
          <w:p w14:paraId="0BACA9D8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lastRenderedPageBreak/>
              <w:t>Nizami str., 67</w:t>
            </w:r>
            <w:r w:rsidRPr="00FC71F8">
              <w:rPr>
                <w:rFonts w:ascii="Times New Roman" w:eastAsia="Times New Roman" w:hAnsi="Times New Roman" w:cs="Times New Roman"/>
                <w:color w:val="050F21"/>
              </w:rPr>
              <w:br/>
              <w:t>Beneficiary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: </w:t>
            </w: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Azerbaijan Caspian Shipping CJSC</w:t>
            </w:r>
          </w:p>
          <w:p w14:paraId="79FC8627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TAX ID: 1701579951</w:t>
            </w:r>
          </w:p>
          <w:p w14:paraId="67B37955" w14:textId="77777777" w:rsidR="00FC71F8" w:rsidRPr="00FC71F8" w:rsidRDefault="00FC71F8" w:rsidP="00FC71F8">
            <w:pPr>
              <w:spacing w:line="300" w:lineRule="atLeast"/>
              <w:rPr>
                <w:rFonts w:ascii="Times New Roman" w:eastAsia="Times New Roman" w:hAnsi="Times New Roman" w:cs="Times New Roman"/>
                <w:color w:val="050F21"/>
              </w:rPr>
            </w:pPr>
            <w:r w:rsidRPr="00FC71F8">
              <w:rPr>
                <w:rFonts w:ascii="Times New Roman" w:eastAsia="Times New Roman" w:hAnsi="Times New Roman" w:cs="Times New Roman"/>
                <w:color w:val="050F21"/>
              </w:rPr>
              <w:t xml:space="preserve">Account №: </w:t>
            </w:r>
            <w:r w:rsidRPr="00FC71F8">
              <w:rPr>
                <w:rFonts w:ascii="Times New Roman" w:eastAsia="Times New Roman" w:hAnsi="Times New Roman" w:cs="Times New Roman"/>
                <w:bCs/>
                <w:color w:val="050F21"/>
                <w:lang w:val="az-Latn-AZ"/>
              </w:rPr>
              <w:t xml:space="preserve">               </w:t>
            </w:r>
            <w:r w:rsidRPr="00FC71F8">
              <w:rPr>
                <w:rFonts w:ascii="Times New Roman" w:eastAsia="Times New Roman" w:hAnsi="Times New Roman" w:cs="Times New Roman"/>
                <w:color w:val="050F21"/>
              </w:rPr>
              <w:t>AZ06IBAZ38150019781115341120</w:t>
            </w:r>
          </w:p>
        </w:tc>
      </w:tr>
    </w:tbl>
    <w:p w14:paraId="0D28A85E" w14:textId="35031CEE" w:rsidR="00995B92" w:rsidRPr="00292D63" w:rsidRDefault="00995B92" w:rsidP="00995B92">
      <w:pPr>
        <w:spacing w:line="240" w:lineRule="auto"/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</w:pPr>
      <w:proofErr w:type="spellStart"/>
      <w:r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lastRenderedPageBreak/>
        <w:t>Təchizatçılarla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vasitəçi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olmadan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əlaqəni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təmin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edən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,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onlarla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məlumat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mübadiləsini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aparan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satınalan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təşkilatın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165C4A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əlaqələndirici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şəxsi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 xml:space="preserve"> (</w:t>
      </w:r>
      <w:proofErr w:type="spellStart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ləri</w:t>
      </w:r>
      <w:proofErr w:type="spellEnd"/>
      <w:r w:rsidRPr="00292D63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)</w:t>
      </w:r>
      <w:r w:rsidRPr="00165C4A">
        <w:rPr>
          <w:rFonts w:ascii="Inter" w:eastAsia="Times New Roman" w:hAnsi="Inter" w:cs="Times New Roman"/>
          <w:color w:val="8A94A6"/>
          <w:kern w:val="0"/>
          <w:sz w:val="25"/>
          <w:szCs w:val="25"/>
          <w14:ligatures w14:val="none"/>
        </w:rPr>
        <w:t>:</w:t>
      </w:r>
    </w:p>
    <w:p w14:paraId="2B26D268" w14:textId="6CB868EF" w:rsidR="0083083C" w:rsidRPr="00FA02E1" w:rsidRDefault="00B45956" w:rsidP="0083083C">
      <w:pPr>
        <w:pStyle w:val="Paint"/>
        <w:tabs>
          <w:tab w:val="left" w:pos="720"/>
        </w:tabs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</w:pPr>
      <w:proofErr w:type="spellStart"/>
      <w:r w:rsidRPr="00ED7CC0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Əlaqələndirici</w:t>
      </w:r>
      <w:proofErr w:type="spellEnd"/>
      <w:r w:rsidRPr="00ED7CC0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ED7CC0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şəxs</w:t>
      </w:r>
      <w:proofErr w:type="spellEnd"/>
      <w:r w:rsidRPr="00ED7CC0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: </w:t>
      </w:r>
    </w:p>
    <w:p w14:paraId="0B62B61A" w14:textId="027FF7CC" w:rsidR="0083083C" w:rsidRPr="0083083C" w:rsidRDefault="0083083C" w:rsidP="0083083C">
      <w:pPr>
        <w:pStyle w:val="Paint"/>
        <w:tabs>
          <w:tab w:val="left" w:pos="720"/>
        </w:tabs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</w:pPr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Satınalmalar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 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Departamentinin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 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mütəxəssisi</w:t>
      </w:r>
      <w:proofErr w:type="spellEnd"/>
      <w:r w:rsidR="00FA02E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: </w:t>
      </w:r>
      <w:r w:rsidR="00FA02E1" w:rsidRPr="00FA02E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Raziyə Hüseynova</w:t>
      </w:r>
    </w:p>
    <w:p w14:paraId="64F0C083" w14:textId="77777777" w:rsidR="0083083C" w:rsidRPr="0083083C" w:rsidRDefault="0083083C" w:rsidP="0083083C">
      <w:pPr>
        <w:pStyle w:val="Paint"/>
        <w:tabs>
          <w:tab w:val="left" w:pos="720"/>
        </w:tabs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</w:pP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Telefon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 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nömrəsi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: +99455 228 84 34</w:t>
      </w:r>
    </w:p>
    <w:p w14:paraId="03163CDB" w14:textId="77777777" w:rsidR="0083083C" w:rsidRPr="0083083C" w:rsidRDefault="0083083C" w:rsidP="0083083C">
      <w:pPr>
        <w:pStyle w:val="Paint"/>
        <w:tabs>
          <w:tab w:val="left" w:pos="720"/>
        </w:tabs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</w:pP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Elektron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 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ünvan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: </w:t>
      </w:r>
      <w:hyperlink r:id="rId6" w:history="1">
        <w:r w:rsidRPr="0083083C">
          <w:rPr>
            <w:rStyle w:val="Hyperlink"/>
            <w:rFonts w:ascii="Times New Roman" w:eastAsia="Times New Roman" w:hAnsi="Times New Roman"/>
            <w:kern w:val="0"/>
            <w:sz w:val="25"/>
            <w:szCs w:val="25"/>
            <w:lang w:val="en-US"/>
          </w:rPr>
          <w:t>raziya.huseynova@asco.az</w:t>
        </w:r>
      </w:hyperlink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, </w:t>
      </w:r>
      <w:hyperlink r:id="rId7" w:history="1">
        <w:r w:rsidRPr="0083083C">
          <w:rPr>
            <w:rStyle w:val="Hyperlink"/>
            <w:rFonts w:ascii="Times New Roman" w:eastAsia="Times New Roman" w:hAnsi="Times New Roman"/>
            <w:kern w:val="0"/>
            <w:sz w:val="25"/>
            <w:szCs w:val="25"/>
            <w:lang w:val="en-US"/>
          </w:rPr>
          <w:t>tender@asco.az</w:t>
        </w:r>
      </w:hyperlink>
    </w:p>
    <w:p w14:paraId="07295A2E" w14:textId="77777777" w:rsidR="0083083C" w:rsidRPr="0083083C" w:rsidRDefault="0083083C" w:rsidP="0083083C">
      <w:pPr>
        <w:pStyle w:val="Paint"/>
        <w:tabs>
          <w:tab w:val="left" w:pos="720"/>
        </w:tabs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</w:pPr>
    </w:p>
    <w:p w14:paraId="5875482A" w14:textId="77777777" w:rsidR="0083083C" w:rsidRPr="0083083C" w:rsidRDefault="0083083C" w:rsidP="0083083C">
      <w:pPr>
        <w:pStyle w:val="Paint"/>
        <w:tabs>
          <w:tab w:val="left" w:pos="720"/>
        </w:tabs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</w:pP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Hüquqi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 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məsələlər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 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üzrə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:</w:t>
      </w:r>
    </w:p>
    <w:p w14:paraId="265E5F99" w14:textId="77777777" w:rsidR="0083083C" w:rsidRPr="0083083C" w:rsidRDefault="0083083C" w:rsidP="0083083C">
      <w:pPr>
        <w:pStyle w:val="Paint"/>
        <w:tabs>
          <w:tab w:val="left" w:pos="720"/>
        </w:tabs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</w:pP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Telefon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 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nömrəsi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: +994 12 4043700 (</w:t>
      </w:r>
      <w:proofErr w:type="spellStart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daxili</w:t>
      </w:r>
      <w:proofErr w:type="spellEnd"/>
      <w:r w:rsidRPr="0083083C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: 1098)</w:t>
      </w:r>
    </w:p>
    <w:p w14:paraId="0D862DCD" w14:textId="77777777" w:rsidR="0083083C" w:rsidRPr="006D44D6" w:rsidRDefault="0083083C" w:rsidP="0083083C">
      <w:pPr>
        <w:pStyle w:val="Paint"/>
        <w:tabs>
          <w:tab w:val="left" w:pos="720"/>
        </w:tabs>
        <w:spacing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</w:pPr>
      <w:proofErr w:type="spellStart"/>
      <w:r w:rsidRPr="006D44D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>Elektron</w:t>
      </w:r>
      <w:proofErr w:type="spellEnd"/>
      <w:r w:rsidRPr="006D44D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 ünvan: </w:t>
      </w:r>
      <w:hyperlink r:id="rId8" w:history="1">
        <w:r w:rsidRPr="006D44D6">
          <w:rPr>
            <w:rStyle w:val="Hyperlink"/>
            <w:rFonts w:ascii="Times New Roman" w:eastAsia="Times New Roman" w:hAnsi="Times New Roman"/>
            <w:kern w:val="0"/>
            <w:sz w:val="25"/>
            <w:szCs w:val="25"/>
            <w:lang w:val="en-US"/>
          </w:rPr>
          <w:t>tender@asco.az</w:t>
        </w:r>
      </w:hyperlink>
    </w:p>
    <w:p w14:paraId="7EBAE248" w14:textId="6F97D44E" w:rsidR="001B33BD" w:rsidRDefault="001B33BD" w:rsidP="0083083C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az-Latn-AZ"/>
        </w:rPr>
      </w:pPr>
    </w:p>
    <w:p w14:paraId="2634BA1B" w14:textId="77777777" w:rsidR="0083083C" w:rsidRDefault="0083083C" w:rsidP="0083083C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az-Latn-AZ"/>
        </w:rPr>
      </w:pPr>
    </w:p>
    <w:p w14:paraId="248BF227" w14:textId="77777777" w:rsidR="0083083C" w:rsidRDefault="0083083C" w:rsidP="0083083C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az-Latn-AZ"/>
        </w:rPr>
      </w:pPr>
    </w:p>
    <w:p w14:paraId="44B2B9BB" w14:textId="77777777" w:rsidR="0083083C" w:rsidRDefault="0083083C" w:rsidP="0083083C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az-Latn-AZ"/>
        </w:rPr>
      </w:pPr>
    </w:p>
    <w:p w14:paraId="75C62D6C" w14:textId="77777777" w:rsidR="0083083C" w:rsidRDefault="0083083C" w:rsidP="0083083C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az-Latn-AZ"/>
        </w:rPr>
      </w:pPr>
    </w:p>
    <w:p w14:paraId="77B91A39" w14:textId="77777777" w:rsidR="00D30102" w:rsidRDefault="00D30102" w:rsidP="0083083C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az-Latn-AZ"/>
        </w:rPr>
      </w:pPr>
    </w:p>
    <w:p w14:paraId="25D7332D" w14:textId="77777777" w:rsidR="0083083C" w:rsidRDefault="0083083C" w:rsidP="0083083C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az-Latn-AZ"/>
        </w:rPr>
      </w:pPr>
    </w:p>
    <w:p w14:paraId="7A77C79A" w14:textId="77777777" w:rsidR="0083083C" w:rsidRDefault="0083083C" w:rsidP="0083083C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az-Latn-AZ"/>
        </w:rPr>
      </w:pPr>
    </w:p>
    <w:p w14:paraId="1921D0AE" w14:textId="77777777" w:rsidR="0083083C" w:rsidRDefault="0083083C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500EA7BF" w14:textId="77777777" w:rsidR="003C59FB" w:rsidRDefault="003C59FB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66251F89" w14:textId="77777777" w:rsidR="003C59FB" w:rsidRDefault="003C59FB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2861F2F2" w14:textId="77777777" w:rsidR="003C59FB" w:rsidRDefault="003C59FB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58285110" w14:textId="77777777" w:rsidR="003C59FB" w:rsidRDefault="003C59FB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1CB51D65" w14:textId="77777777" w:rsidR="003C59FB" w:rsidRDefault="003C59FB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7C7C24AA" w14:textId="77777777" w:rsidR="003C59FB" w:rsidRDefault="003C59FB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6E89E3F9" w14:textId="77777777" w:rsidR="003C59FB" w:rsidRDefault="003C59FB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669DA1EF" w14:textId="77777777" w:rsidR="003C59FB" w:rsidRDefault="003C59FB" w:rsidP="0083083C">
      <w:pPr>
        <w:rPr>
          <w:rFonts w:ascii="Inter" w:eastAsia="Times New Roman" w:hAnsi="Inter" w:cs="Times New Roman"/>
          <w:color w:val="050F21"/>
          <w:kern w:val="0"/>
          <w:sz w:val="21"/>
          <w:szCs w:val="21"/>
          <w14:ligatures w14:val="none"/>
        </w:rPr>
      </w:pPr>
    </w:p>
    <w:p w14:paraId="7AD12FBE" w14:textId="77777777" w:rsidR="00921CC3" w:rsidRDefault="00921CC3" w:rsidP="0083083C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</w:p>
    <w:p w14:paraId="1EBA0D36" w14:textId="5BE0E259" w:rsidR="0083083C" w:rsidRDefault="009431D5" w:rsidP="0083083C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lastRenderedPageBreak/>
        <w:t>İKİMƏRHƏLƏLİ TENDERDƏ</w:t>
      </w:r>
      <w:r w:rsidR="0083083C">
        <w:rPr>
          <w:rFonts w:ascii="Arial" w:hAnsi="Arial" w:cs="Arial"/>
          <w:b/>
          <w:lang w:val="az-Latn-AZ"/>
        </w:rPr>
        <w:t xml:space="preserve"> İŞTİRAK ETMƏK ÜÇÜN </w:t>
      </w:r>
    </w:p>
    <w:p w14:paraId="629993FA" w14:textId="77777777" w:rsidR="0083083C" w:rsidRDefault="0083083C" w:rsidP="0083083C">
      <w:pPr>
        <w:spacing w:after="0" w:line="360" w:lineRule="auto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MÜRACİƏT MƏKTUBU</w:t>
      </w:r>
    </w:p>
    <w:p w14:paraId="38CEC2F9" w14:textId="77777777" w:rsidR="0083083C" w:rsidRDefault="0083083C" w:rsidP="0083083C">
      <w:pPr>
        <w:spacing w:after="0" w:line="360" w:lineRule="auto"/>
        <w:rPr>
          <w:rFonts w:ascii="Arial" w:hAnsi="Arial" w:cs="Arial"/>
          <w:b/>
          <w:lang w:val="az-Latn-AZ"/>
        </w:rPr>
      </w:pPr>
    </w:p>
    <w:p w14:paraId="6F1AAC89" w14:textId="7A65E424" w:rsidR="0083083C" w:rsidRPr="00C342BB" w:rsidRDefault="00921CC3" w:rsidP="0083083C">
      <w:pPr>
        <w:rPr>
          <w:rFonts w:ascii="Arial" w:hAnsi="Arial" w:cs="Arial"/>
          <w:lang w:val="az-Latn-AZ" w:eastAsia="ru-RU"/>
        </w:rPr>
      </w:pPr>
      <w:r w:rsidRPr="00C342BB">
        <w:rPr>
          <w:rFonts w:ascii="Arial" w:hAnsi="Arial" w:cs="Arial"/>
          <w:lang w:val="az-Latn-AZ" w:eastAsia="ru-RU"/>
        </w:rPr>
        <w:t xml:space="preserve">Bakı </w:t>
      </w:r>
      <w:r w:rsidR="0083083C" w:rsidRPr="00C342BB">
        <w:rPr>
          <w:rFonts w:ascii="Arial" w:hAnsi="Arial" w:cs="Arial"/>
          <w:lang w:val="az-Latn-AZ" w:eastAsia="ru-RU"/>
        </w:rPr>
        <w:t xml:space="preserve">şəhəri                                                                       </w:t>
      </w:r>
      <w:r w:rsidRPr="00C342BB">
        <w:rPr>
          <w:rFonts w:ascii="Arial" w:hAnsi="Arial" w:cs="Arial"/>
          <w:lang w:val="az-Latn-AZ" w:eastAsia="ru-RU"/>
        </w:rPr>
        <w:t xml:space="preserve">         </w:t>
      </w:r>
      <w:r w:rsidR="0083083C" w:rsidRPr="00C342BB">
        <w:rPr>
          <w:rFonts w:ascii="Arial" w:hAnsi="Arial" w:cs="Arial"/>
          <w:lang w:val="az-Latn-AZ" w:eastAsia="ru-RU"/>
        </w:rPr>
        <w:t xml:space="preserve"> “</w:t>
      </w:r>
      <w:r w:rsidR="00C342BB" w:rsidRPr="00C342BB">
        <w:rPr>
          <w:rFonts w:ascii="Arial" w:hAnsi="Arial" w:cs="Arial"/>
          <w:lang w:val="az-Latn-AZ" w:eastAsia="ru-RU"/>
        </w:rPr>
        <w:t xml:space="preserve">   </w:t>
      </w:r>
      <w:r w:rsidR="0083083C" w:rsidRPr="00C342BB">
        <w:rPr>
          <w:rFonts w:ascii="Arial" w:hAnsi="Arial" w:cs="Arial"/>
          <w:lang w:val="az-Latn-AZ" w:eastAsia="ru-RU"/>
        </w:rPr>
        <w:t>”</w:t>
      </w:r>
      <w:r w:rsidRPr="00C342BB">
        <w:rPr>
          <w:rFonts w:ascii="Arial" w:hAnsi="Arial" w:cs="Arial"/>
          <w:lang w:val="az-Latn-AZ" w:eastAsia="ru-RU"/>
        </w:rPr>
        <w:t xml:space="preserve"> </w:t>
      </w:r>
      <w:r w:rsidR="009431D5">
        <w:rPr>
          <w:rFonts w:ascii="Arial" w:hAnsi="Arial" w:cs="Arial"/>
          <w:lang w:val="az-Latn-AZ" w:eastAsia="ru-RU"/>
        </w:rPr>
        <w:t>_________</w:t>
      </w:r>
      <w:r w:rsidR="00C342BB" w:rsidRPr="00C342BB">
        <w:rPr>
          <w:rFonts w:ascii="Arial" w:hAnsi="Arial" w:cs="Arial"/>
          <w:lang w:val="az-Latn-AZ" w:eastAsia="ru-RU"/>
        </w:rPr>
        <w:t xml:space="preserve"> </w:t>
      </w:r>
      <w:r w:rsidR="0083083C" w:rsidRPr="00C342BB">
        <w:rPr>
          <w:rFonts w:ascii="Arial" w:hAnsi="Arial" w:cs="Arial"/>
          <w:lang w:val="az-Latn-AZ" w:eastAsia="ru-RU"/>
        </w:rPr>
        <w:t>20</w:t>
      </w:r>
      <w:r w:rsidR="00C108FE">
        <w:rPr>
          <w:rFonts w:ascii="Arial" w:hAnsi="Arial" w:cs="Arial"/>
          <w:lang w:val="az-Latn-AZ" w:eastAsia="ru-RU"/>
        </w:rPr>
        <w:t>26</w:t>
      </w:r>
      <w:r w:rsidR="0083083C" w:rsidRPr="00C342BB">
        <w:rPr>
          <w:rFonts w:ascii="Arial" w:hAnsi="Arial" w:cs="Arial"/>
          <w:lang w:val="az-Latn-AZ" w:eastAsia="ru-RU"/>
        </w:rPr>
        <w:t>-c</w:t>
      </w:r>
      <w:r w:rsidR="00C108FE">
        <w:rPr>
          <w:rFonts w:ascii="Arial" w:hAnsi="Arial" w:cs="Arial"/>
          <w:lang w:val="az-Latn-AZ" w:eastAsia="ru-RU"/>
        </w:rPr>
        <w:t>ı</w:t>
      </w:r>
      <w:r w:rsidR="0083083C" w:rsidRPr="00C342BB">
        <w:rPr>
          <w:rFonts w:ascii="Arial" w:hAnsi="Arial" w:cs="Arial"/>
          <w:lang w:val="az-Latn-AZ" w:eastAsia="ru-RU"/>
        </w:rPr>
        <w:t xml:space="preserve"> il</w:t>
      </w:r>
    </w:p>
    <w:p w14:paraId="6D59FB0E" w14:textId="77777777" w:rsidR="0083083C" w:rsidRPr="00C342BB" w:rsidRDefault="0083083C" w:rsidP="0083083C">
      <w:pPr>
        <w:rPr>
          <w:rFonts w:ascii="Arial" w:hAnsi="Arial" w:cs="Arial"/>
          <w:lang w:val="az-Latn-AZ" w:eastAsia="ru-RU"/>
        </w:rPr>
      </w:pPr>
      <w:r w:rsidRPr="00C342BB">
        <w:rPr>
          <w:rFonts w:ascii="Arial" w:hAnsi="Arial" w:cs="Arial"/>
          <w:lang w:val="az-Latn-AZ" w:eastAsia="ru-RU"/>
        </w:rPr>
        <w:t xml:space="preserve">___________№           </w:t>
      </w:r>
      <w:r w:rsidRPr="00C342BB">
        <w:rPr>
          <w:rFonts w:ascii="Arial" w:hAnsi="Arial" w:cs="Arial"/>
          <w:lang w:val="az-Latn-AZ" w:eastAsia="ru-RU"/>
        </w:rPr>
        <w:tab/>
      </w:r>
      <w:r w:rsidRPr="00C342BB">
        <w:rPr>
          <w:rFonts w:ascii="Arial" w:hAnsi="Arial" w:cs="Arial"/>
          <w:lang w:val="az-Latn-AZ" w:eastAsia="ru-RU"/>
        </w:rPr>
        <w:tab/>
      </w:r>
      <w:r w:rsidRPr="00C342BB">
        <w:rPr>
          <w:rFonts w:ascii="Arial" w:hAnsi="Arial" w:cs="Arial"/>
          <w:lang w:val="az-Latn-AZ" w:eastAsia="ru-RU"/>
        </w:rPr>
        <w:tab/>
      </w:r>
      <w:r w:rsidRPr="00C342BB">
        <w:rPr>
          <w:rFonts w:ascii="Arial" w:hAnsi="Arial" w:cs="Arial"/>
          <w:lang w:val="az-Latn-AZ" w:eastAsia="ru-RU"/>
        </w:rPr>
        <w:tab/>
      </w:r>
      <w:r w:rsidRPr="00C342BB">
        <w:rPr>
          <w:rFonts w:ascii="Arial" w:hAnsi="Arial" w:cs="Arial"/>
          <w:lang w:val="az-Latn-AZ" w:eastAsia="ru-RU"/>
        </w:rPr>
        <w:tab/>
      </w:r>
      <w:r w:rsidRPr="00C342BB">
        <w:rPr>
          <w:rFonts w:ascii="Arial" w:hAnsi="Arial" w:cs="Arial"/>
          <w:lang w:val="az-Latn-AZ" w:eastAsia="ru-RU"/>
        </w:rPr>
        <w:tab/>
      </w:r>
      <w:r w:rsidRPr="00C342BB">
        <w:rPr>
          <w:rFonts w:ascii="Arial" w:hAnsi="Arial" w:cs="Arial"/>
          <w:lang w:val="az-Latn-AZ" w:eastAsia="ru-RU"/>
        </w:rPr>
        <w:tab/>
        <w:t xml:space="preserve">                                                                                          </w:t>
      </w:r>
    </w:p>
    <w:p w14:paraId="30012885" w14:textId="77777777" w:rsidR="0083083C" w:rsidRPr="00C342BB" w:rsidRDefault="0083083C" w:rsidP="0083083C">
      <w:pPr>
        <w:spacing w:after="0" w:line="240" w:lineRule="auto"/>
        <w:rPr>
          <w:rFonts w:ascii="Arial" w:hAnsi="Arial" w:cs="Arial"/>
          <w:bCs/>
          <w:i/>
          <w:lang w:val="az-Latn-AZ" w:eastAsia="ru-RU"/>
        </w:rPr>
      </w:pPr>
    </w:p>
    <w:p w14:paraId="377C4777" w14:textId="77777777" w:rsidR="0083083C" w:rsidRPr="00C342BB" w:rsidRDefault="0083083C" w:rsidP="0083083C">
      <w:pPr>
        <w:spacing w:after="0" w:line="240" w:lineRule="auto"/>
        <w:jc w:val="both"/>
        <w:rPr>
          <w:rFonts w:ascii="Arial" w:hAnsi="Arial" w:cs="Arial"/>
          <w:b/>
          <w:bCs/>
          <w:lang w:val="az-Latn-AZ" w:eastAsia="ru-RU"/>
        </w:rPr>
      </w:pPr>
      <w:r w:rsidRPr="00C342BB">
        <w:rPr>
          <w:rFonts w:ascii="Arial" w:hAnsi="Arial" w:cs="Arial"/>
          <w:b/>
          <w:bCs/>
          <w:lang w:val="az-Latn-AZ" w:eastAsia="ru-RU"/>
        </w:rPr>
        <w:t>ASCO-nun Satınalmalar Komissiyasının sədri</w:t>
      </w:r>
    </w:p>
    <w:p w14:paraId="35CE6F35" w14:textId="77777777" w:rsidR="0083083C" w:rsidRPr="00C342BB" w:rsidRDefault="0083083C" w:rsidP="0083083C">
      <w:pPr>
        <w:spacing w:after="0" w:line="240" w:lineRule="auto"/>
        <w:jc w:val="both"/>
        <w:rPr>
          <w:rFonts w:ascii="Arial" w:hAnsi="Arial" w:cs="Arial"/>
          <w:b/>
          <w:bCs/>
          <w:lang w:val="az-Latn-AZ" w:eastAsia="ru-RU"/>
        </w:rPr>
      </w:pPr>
      <w:r w:rsidRPr="00C342BB">
        <w:rPr>
          <w:rFonts w:ascii="Arial" w:hAnsi="Arial" w:cs="Arial"/>
          <w:b/>
          <w:bCs/>
          <w:lang w:val="az-Latn-AZ" w:eastAsia="ru-RU"/>
        </w:rPr>
        <w:t>cənab Rəşad Göyüşova,</w:t>
      </w:r>
    </w:p>
    <w:p w14:paraId="4B8D08F6" w14:textId="77777777" w:rsidR="0083083C" w:rsidRPr="00C342BB" w:rsidRDefault="0083083C" w:rsidP="0083083C">
      <w:pPr>
        <w:spacing w:after="0" w:line="240" w:lineRule="auto"/>
        <w:jc w:val="both"/>
        <w:rPr>
          <w:rFonts w:ascii="Arial" w:hAnsi="Arial" w:cs="Arial"/>
          <w:bCs/>
          <w:lang w:val="az-Latn-AZ" w:eastAsia="ru-RU"/>
        </w:rPr>
      </w:pPr>
    </w:p>
    <w:p w14:paraId="7C9DB4DB" w14:textId="62513B0C" w:rsidR="0083083C" w:rsidRPr="009431D5" w:rsidRDefault="0083083C" w:rsidP="00921CC3">
      <w:pPr>
        <w:spacing w:after="0" w:line="300" w:lineRule="atLeast"/>
        <w:jc w:val="both"/>
        <w:rPr>
          <w:rFonts w:ascii="Arial" w:hAnsi="Arial" w:cs="Arial"/>
          <w:bCs/>
          <w:lang w:val="az-Latn-AZ"/>
        </w:rPr>
      </w:pPr>
      <w:r w:rsidRPr="009431D5">
        <w:rPr>
          <w:rFonts w:ascii="Arial" w:hAnsi="Arial" w:cs="Arial"/>
          <w:lang w:val="az-Latn-AZ"/>
        </w:rPr>
        <w:t xml:space="preserve">Hazırkı məktubla </w:t>
      </w:r>
      <w:r w:rsidR="00921CC3" w:rsidRPr="009431D5">
        <w:rPr>
          <w:rFonts w:ascii="Arial" w:hAnsi="Arial" w:cs="Arial"/>
          <w:lang w:val="az-Latn-AZ"/>
        </w:rPr>
        <w:t>“</w:t>
      </w:r>
      <w:r w:rsidR="00C342BB" w:rsidRPr="009431D5">
        <w:rPr>
          <w:rFonts w:ascii="Arial" w:hAnsi="Arial" w:cs="Arial"/>
          <w:lang w:val="az-Latn-AZ"/>
        </w:rPr>
        <w:t>XXXXXXXXXX</w:t>
      </w:r>
      <w:r w:rsidR="00921CC3" w:rsidRPr="009431D5">
        <w:rPr>
          <w:rFonts w:ascii="Arial" w:hAnsi="Arial" w:cs="Arial"/>
          <w:lang w:val="az-Latn-AZ"/>
        </w:rPr>
        <w:t xml:space="preserve">” MMC-nin </w:t>
      </w:r>
      <w:r w:rsidRPr="009431D5">
        <w:rPr>
          <w:rFonts w:ascii="Arial" w:hAnsi="Arial" w:cs="Arial"/>
          <w:lang w:val="az-Latn-AZ"/>
        </w:rPr>
        <w:t xml:space="preserve"> ASCO tərəfindən </w:t>
      </w:r>
      <w:r w:rsidR="009431D5" w:rsidRPr="009431D5">
        <w:rPr>
          <w:rFonts w:ascii="Arial" w:eastAsia="Times New Roman" w:hAnsi="Arial" w:cs="Arial"/>
          <w:color w:val="050F21"/>
          <w:kern w:val="0"/>
          <w:sz w:val="25"/>
          <w:lang w:val="az-Latn-AZ"/>
          <w14:ligatures w14:val="none"/>
        </w:rPr>
        <w:t>ASCO-nun “Zığ” GTTZ (“Zığ” GTTZ, DND, İXİ və MMC-lərdə çalışan işçilər üçün), XDND və XDND-nin Qaradağ sahəsində yerləşən yeməkxanaları üçün iaşə</w:t>
      </w:r>
      <w:r w:rsidR="009431D5" w:rsidRPr="009431D5">
        <w:rPr>
          <w:rFonts w:ascii="Arial" w:eastAsia="Times New Roman" w:hAnsi="Arial" w:cs="Arial"/>
          <w:color w:val="000000" w:themeColor="text1"/>
          <w:lang w:val="az-Latn-AZ"/>
        </w:rPr>
        <w:t xml:space="preserve"> xidmətlərinin</w:t>
      </w:r>
      <w:r w:rsidR="00FF244C">
        <w:rPr>
          <w:rFonts w:ascii="Arial" w:eastAsia="Times New Roman" w:hAnsi="Arial" w:cs="Arial"/>
          <w:color w:val="000000" w:themeColor="text1"/>
          <w:lang w:val="az-Latn-AZ"/>
        </w:rPr>
        <w:t xml:space="preserve"> </w:t>
      </w:r>
      <w:r w:rsidR="00FF244C" w:rsidRPr="00FF244C">
        <w:rPr>
          <w:rFonts w:ascii="Arial" w:eastAsia="Times New Roman" w:hAnsi="Arial" w:cs="Arial"/>
          <w:color w:val="000000" w:themeColor="text1"/>
          <w:lang w:val="az-Latn-AZ"/>
        </w:rPr>
        <w:t xml:space="preserve">(9 aylıq-188 iş günü üçün) </w:t>
      </w:r>
      <w:r w:rsidRPr="009431D5">
        <w:rPr>
          <w:rFonts w:ascii="Arial" w:hAnsi="Arial" w:cs="Arial"/>
          <w:lang w:val="az-Latn-AZ"/>
        </w:rPr>
        <w:t xml:space="preserve">satın alınması ilə əlaqədar elan edilmiş </w:t>
      </w:r>
      <w:r w:rsidR="009431D5" w:rsidRPr="00E4034D">
        <w:rPr>
          <w:rFonts w:ascii="Arial" w:hAnsi="Arial" w:cs="Arial"/>
          <w:bCs/>
          <w:lang w:val="az-Latn-AZ"/>
        </w:rPr>
        <w:t>İMT-</w:t>
      </w:r>
      <w:r w:rsidR="00921CC3" w:rsidRPr="00E4034D">
        <w:rPr>
          <w:rFonts w:ascii="Arial" w:hAnsi="Arial" w:cs="Arial"/>
          <w:bCs/>
          <w:lang w:val="az-Latn-AZ"/>
        </w:rPr>
        <w:t>0</w:t>
      </w:r>
      <w:r w:rsidR="009431D5" w:rsidRPr="00E4034D">
        <w:rPr>
          <w:rFonts w:ascii="Arial" w:hAnsi="Arial" w:cs="Arial"/>
          <w:bCs/>
          <w:lang w:val="az-Latn-AZ"/>
        </w:rPr>
        <w:t>1</w:t>
      </w:r>
      <w:r w:rsidR="00921CC3" w:rsidRPr="00E4034D">
        <w:rPr>
          <w:rFonts w:ascii="Arial" w:hAnsi="Arial" w:cs="Arial"/>
          <w:bCs/>
          <w:lang w:val="az-Latn-AZ"/>
        </w:rPr>
        <w:t>/202</w:t>
      </w:r>
      <w:r w:rsidR="00153104" w:rsidRPr="00E4034D">
        <w:rPr>
          <w:rFonts w:ascii="Arial" w:hAnsi="Arial" w:cs="Arial"/>
          <w:bCs/>
          <w:lang w:val="az-Latn-AZ"/>
        </w:rPr>
        <w:t>6</w:t>
      </w:r>
      <w:r w:rsidR="00921CC3" w:rsidRPr="009431D5">
        <w:rPr>
          <w:rFonts w:ascii="Arial" w:hAnsi="Arial" w:cs="Arial"/>
          <w:bCs/>
          <w:lang w:val="az-Latn-AZ"/>
        </w:rPr>
        <w:t xml:space="preserve"> </w:t>
      </w:r>
      <w:r w:rsidRPr="009431D5">
        <w:rPr>
          <w:rFonts w:ascii="Arial" w:hAnsi="Arial" w:cs="Arial"/>
          <w:bCs/>
          <w:lang w:val="az-Latn-AZ"/>
        </w:rPr>
        <w:t xml:space="preserve">nömrəli </w:t>
      </w:r>
      <w:r w:rsidR="009431D5">
        <w:rPr>
          <w:rFonts w:ascii="Arial" w:hAnsi="Arial" w:cs="Arial"/>
          <w:bCs/>
          <w:lang w:val="az-Latn-AZ"/>
        </w:rPr>
        <w:t>ikimərhələli tenderdə</w:t>
      </w:r>
      <w:r w:rsidRPr="009431D5">
        <w:rPr>
          <w:rFonts w:ascii="Arial" w:hAnsi="Arial" w:cs="Arial"/>
          <w:bCs/>
          <w:lang w:val="az-Latn-AZ"/>
        </w:rPr>
        <w:t xml:space="preserve"> iştirak niyyətini təsdiq edirik.</w:t>
      </w:r>
    </w:p>
    <w:p w14:paraId="4930408D" w14:textId="4CCCADF9" w:rsidR="0083083C" w:rsidRPr="009431D5" w:rsidRDefault="0083083C" w:rsidP="00921CC3">
      <w:pPr>
        <w:spacing w:after="120"/>
        <w:jc w:val="both"/>
        <w:rPr>
          <w:rFonts w:ascii="Arial" w:hAnsi="Arial" w:cs="Arial"/>
          <w:lang w:val="az-Latn-AZ"/>
        </w:rPr>
      </w:pPr>
      <w:r w:rsidRPr="009431D5">
        <w:rPr>
          <w:rFonts w:ascii="Arial" w:hAnsi="Arial" w:cs="Arial"/>
          <w:lang w:val="az-Latn-AZ"/>
        </w:rPr>
        <w:t xml:space="preserve">Eyni zamanda </w:t>
      </w:r>
      <w:r w:rsidR="00C342BB" w:rsidRPr="009431D5">
        <w:rPr>
          <w:rFonts w:ascii="Arial" w:hAnsi="Arial" w:cs="Arial"/>
          <w:lang w:val="az-Latn-AZ"/>
        </w:rPr>
        <w:t xml:space="preserve">“XXXXXXXXXX” MMC </w:t>
      </w:r>
      <w:r w:rsidRPr="009431D5">
        <w:rPr>
          <w:rFonts w:ascii="Arial" w:hAnsi="Arial" w:cs="Arial"/>
          <w:lang w:val="az-Latn-AZ"/>
        </w:rPr>
        <w:t xml:space="preserve">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5B2938F6" w14:textId="6A6C13E4" w:rsidR="0083083C" w:rsidRPr="009431D5" w:rsidRDefault="0083083C" w:rsidP="0083083C">
      <w:pPr>
        <w:spacing w:after="120"/>
        <w:jc w:val="both"/>
        <w:rPr>
          <w:rFonts w:ascii="Arial" w:hAnsi="Arial" w:cs="Arial"/>
          <w:lang w:val="az-Latn-AZ"/>
        </w:rPr>
      </w:pPr>
      <w:r w:rsidRPr="009431D5">
        <w:rPr>
          <w:rFonts w:ascii="Arial" w:hAnsi="Arial" w:cs="Arial"/>
          <w:lang w:val="az-Latn-AZ"/>
        </w:rPr>
        <w:t xml:space="preserve">Əlavə olaraq, təminat veririk ki, </w:t>
      </w:r>
      <w:r w:rsidR="00C342BB" w:rsidRPr="009431D5">
        <w:rPr>
          <w:rFonts w:ascii="Arial" w:hAnsi="Arial" w:cs="Arial"/>
          <w:lang w:val="az-Latn-AZ"/>
        </w:rPr>
        <w:t xml:space="preserve">“XXXXXXXXXX” MMC </w:t>
      </w:r>
      <w:r w:rsidR="00921CC3" w:rsidRPr="009431D5">
        <w:rPr>
          <w:rFonts w:ascii="Arial" w:hAnsi="Arial" w:cs="Arial"/>
          <w:lang w:val="az-Latn-AZ"/>
        </w:rPr>
        <w:t xml:space="preserve">-nin  </w:t>
      </w:r>
      <w:r w:rsidRPr="009431D5">
        <w:rPr>
          <w:rFonts w:ascii="Arial" w:hAnsi="Arial" w:cs="Arial"/>
          <w:lang w:val="az-Latn-AZ"/>
        </w:rPr>
        <w:t>ASCO-ya aidiyyəti olan şəxs deyildir.</w:t>
      </w:r>
    </w:p>
    <w:p w14:paraId="577B2A1B" w14:textId="77777777" w:rsidR="0083083C" w:rsidRPr="009431D5" w:rsidRDefault="0083083C" w:rsidP="0083083C">
      <w:pPr>
        <w:spacing w:after="0"/>
        <w:jc w:val="both"/>
        <w:rPr>
          <w:rFonts w:ascii="Arial" w:hAnsi="Arial" w:cs="Arial"/>
          <w:lang w:val="az-Latn-AZ"/>
        </w:rPr>
      </w:pPr>
      <w:r w:rsidRPr="009431D5">
        <w:rPr>
          <w:rFonts w:ascii="Arial" w:hAnsi="Arial" w:cs="Arial"/>
          <w:lang w:val="az-Latn-AZ"/>
        </w:rPr>
        <w:t>Tərəfimizdən təqdim edilən sənədlər və digər məsələlərlə bağlı yaranmış suallarınızı operativ cavablandırmaq üçün əlaqə:</w:t>
      </w:r>
    </w:p>
    <w:p w14:paraId="2B0B2780" w14:textId="77777777" w:rsidR="0083083C" w:rsidRPr="009431D5" w:rsidRDefault="0083083C" w:rsidP="0083083C">
      <w:pPr>
        <w:spacing w:after="0"/>
        <w:jc w:val="both"/>
        <w:rPr>
          <w:rFonts w:ascii="Arial" w:hAnsi="Arial" w:cs="Arial"/>
          <w:lang w:val="az-Latn-AZ"/>
        </w:rPr>
      </w:pPr>
    </w:p>
    <w:p w14:paraId="65F71D3C" w14:textId="77777777" w:rsidR="0083083C" w:rsidRPr="00C342BB" w:rsidRDefault="0083083C" w:rsidP="008308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az-Latn-AZ" w:eastAsia="ru-RU"/>
        </w:rPr>
      </w:pPr>
      <w:r w:rsidRPr="00C342BB">
        <w:rPr>
          <w:rFonts w:ascii="Arial" w:hAnsi="Arial" w:cs="Arial"/>
          <w:lang w:val="az-Latn-AZ" w:eastAsia="ru-RU"/>
        </w:rPr>
        <w:t xml:space="preserve">Əlaqələndirici şəxs: </w:t>
      </w:r>
    </w:p>
    <w:p w14:paraId="5429686D" w14:textId="77777777" w:rsidR="0083083C" w:rsidRPr="00C342BB" w:rsidRDefault="0083083C" w:rsidP="008308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az-Latn-AZ" w:eastAsia="ru-RU"/>
        </w:rPr>
      </w:pPr>
      <w:r w:rsidRPr="00C342BB">
        <w:rPr>
          <w:rFonts w:ascii="Arial" w:hAnsi="Arial" w:cs="Arial"/>
          <w:lang w:val="az-Latn-AZ" w:eastAsia="ru-RU"/>
        </w:rPr>
        <w:t xml:space="preserve">Əlaqələndirici şəxsin vəzifəsi: </w:t>
      </w:r>
    </w:p>
    <w:p w14:paraId="53981170" w14:textId="77777777" w:rsidR="0083083C" w:rsidRPr="00C342BB" w:rsidRDefault="0083083C" w:rsidP="008308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az-Latn-AZ" w:eastAsia="ru-RU"/>
        </w:rPr>
      </w:pPr>
      <w:r w:rsidRPr="00C342BB">
        <w:rPr>
          <w:rFonts w:ascii="Arial" w:hAnsi="Arial" w:cs="Arial"/>
          <w:lang w:val="az-Latn-AZ" w:eastAsia="ru-RU"/>
        </w:rPr>
        <w:t xml:space="preserve">Telefon nömrəsi: </w:t>
      </w:r>
    </w:p>
    <w:p w14:paraId="0BE1C87D" w14:textId="77777777" w:rsidR="0083083C" w:rsidRPr="00C342BB" w:rsidRDefault="0083083C" w:rsidP="008308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az-Latn-AZ" w:eastAsia="ru-RU"/>
        </w:rPr>
      </w:pPr>
      <w:r w:rsidRPr="00C342BB">
        <w:rPr>
          <w:rFonts w:ascii="Arial" w:hAnsi="Arial" w:cs="Arial"/>
          <w:lang w:val="az-Latn-AZ" w:eastAsia="ru-RU"/>
        </w:rPr>
        <w:t xml:space="preserve">E-mail: </w:t>
      </w:r>
    </w:p>
    <w:p w14:paraId="6FD50BDE" w14:textId="77777777" w:rsidR="0083083C" w:rsidRDefault="0083083C" w:rsidP="0083083C">
      <w:pPr>
        <w:spacing w:after="0" w:line="360" w:lineRule="auto"/>
        <w:rPr>
          <w:rFonts w:ascii="Arial" w:hAnsi="Arial" w:cs="Arial"/>
          <w:b/>
          <w:lang w:val="az-Latn-AZ"/>
        </w:rPr>
      </w:pPr>
    </w:p>
    <w:p w14:paraId="5B354725" w14:textId="77777777" w:rsidR="0083083C" w:rsidRDefault="0083083C" w:rsidP="0083083C">
      <w:pPr>
        <w:spacing w:after="0" w:line="240" w:lineRule="auto"/>
        <w:contextualSpacing/>
        <w:rPr>
          <w:rFonts w:ascii="Arial" w:hAnsi="Arial" w:cs="Arial"/>
          <w:i/>
          <w:lang w:val="az-Latn-AZ"/>
        </w:rPr>
      </w:pPr>
    </w:p>
    <w:p w14:paraId="1B81D81A" w14:textId="77777777" w:rsidR="0083083C" w:rsidRDefault="0083083C" w:rsidP="0083083C">
      <w:pPr>
        <w:spacing w:after="0" w:line="240" w:lineRule="auto"/>
        <w:jc w:val="both"/>
        <w:rPr>
          <w:rFonts w:ascii="Arial" w:hAnsi="Arial" w:cs="Arial"/>
          <w:lang w:val="az-Latn-AZ" w:eastAsia="ru-RU"/>
        </w:rPr>
      </w:pPr>
      <w:r>
        <w:rPr>
          <w:rFonts w:ascii="Arial" w:hAnsi="Arial" w:cs="Arial"/>
          <w:lang w:val="az-Latn-AZ" w:eastAsia="ru-RU"/>
        </w:rPr>
        <w:t>________________________________                                   _______________________</w:t>
      </w:r>
    </w:p>
    <w:p w14:paraId="5F4C11AB" w14:textId="77777777" w:rsidR="0083083C" w:rsidRDefault="0083083C" w:rsidP="008308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vertAlign w:val="superscript"/>
          <w:lang w:val="az-Latn-AZ" w:eastAsia="ru-RU"/>
        </w:rPr>
      </w:pPr>
      <w:r>
        <w:rPr>
          <w:rFonts w:ascii="Arial" w:hAnsi="Arial" w:cs="Arial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044EBE1E" w14:textId="77777777" w:rsidR="0083083C" w:rsidRDefault="0083083C" w:rsidP="008308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az-Latn-AZ" w:eastAsia="ru-RU"/>
        </w:rPr>
      </w:pPr>
      <w:r>
        <w:rPr>
          <w:rFonts w:ascii="Arial" w:hAnsi="Arial" w:cs="Arial"/>
          <w:lang w:val="az-Latn-AZ" w:eastAsia="ru-RU"/>
        </w:rPr>
        <w:t xml:space="preserve">_________________________________                                                  </w:t>
      </w:r>
    </w:p>
    <w:p w14:paraId="5BE03513" w14:textId="77777777" w:rsidR="0083083C" w:rsidRDefault="0083083C" w:rsidP="008308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vertAlign w:val="superscript"/>
          <w:lang w:val="az-Latn-AZ" w:eastAsia="ru-RU"/>
        </w:rPr>
      </w:pPr>
      <w:r>
        <w:rPr>
          <w:rFonts w:ascii="Arial" w:hAnsi="Arial" w:cs="Arial"/>
          <w:i/>
          <w:vertAlign w:val="superscript"/>
          <w:lang w:val="az-Latn-AZ" w:eastAsia="ru-RU"/>
        </w:rPr>
        <w:t xml:space="preserve">                (səlahiyyətli şəxsin vəzifəsi)</w:t>
      </w:r>
    </w:p>
    <w:p w14:paraId="4361123D" w14:textId="77777777" w:rsidR="0083083C" w:rsidRDefault="0083083C" w:rsidP="0083083C">
      <w:pPr>
        <w:rPr>
          <w:rFonts w:ascii="Arial" w:hAnsi="Arial" w:cs="Arial"/>
          <w:lang w:val="az-Latn-AZ" w:eastAsia="ru-RU"/>
        </w:rPr>
      </w:pPr>
      <w:r>
        <w:rPr>
          <w:rFonts w:ascii="Arial" w:hAnsi="Arial" w:cs="Arial"/>
          <w:lang w:val="az-Latn-AZ" w:eastAsia="ru-RU"/>
        </w:rPr>
        <w:t xml:space="preserve">                                                                          </w:t>
      </w:r>
    </w:p>
    <w:p w14:paraId="4088E06D" w14:textId="03BDB981" w:rsidR="007418BE" w:rsidRPr="0000073D" w:rsidRDefault="0083083C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>
        <w:rPr>
          <w:rFonts w:ascii="Arial" w:hAnsi="Arial" w:cs="Arial"/>
          <w:lang w:val="az-Latn-AZ" w:eastAsia="ru-RU"/>
        </w:rPr>
        <w:t xml:space="preserve">                                                </w:t>
      </w:r>
      <w:r w:rsidRPr="00923D30">
        <w:rPr>
          <w:rFonts w:ascii="Arial" w:hAnsi="Arial" w:cs="Arial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37A"/>
    <w:multiLevelType w:val="hybridMultilevel"/>
    <w:tmpl w:val="A1801728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4D8B"/>
    <w:multiLevelType w:val="hybridMultilevel"/>
    <w:tmpl w:val="3D28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5F57"/>
    <w:multiLevelType w:val="hybridMultilevel"/>
    <w:tmpl w:val="4BCC50BE"/>
    <w:lvl w:ilvl="0" w:tplc="FFFFFFFF">
      <w:start w:val="2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5"/>
      <w:numFmt w:val="bullet"/>
      <w:lvlText w:val="-"/>
      <w:lvlJc w:val="left"/>
      <w:pPr>
        <w:ind w:left="235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662040"/>
    <w:multiLevelType w:val="hybridMultilevel"/>
    <w:tmpl w:val="CCBCC51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FFFFFFFF">
      <w:start w:val="25"/>
      <w:numFmt w:val="bullet"/>
      <w:lvlText w:val="-"/>
      <w:lvlJc w:val="left"/>
      <w:pPr>
        <w:ind w:left="235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200E75BD"/>
    <w:multiLevelType w:val="hybridMultilevel"/>
    <w:tmpl w:val="36D60490"/>
    <w:lvl w:ilvl="0" w:tplc="EDBE1446">
      <w:start w:val="1"/>
      <w:numFmt w:val="decimal"/>
      <w:lvlText w:val="%1."/>
      <w:lvlJc w:val="left"/>
      <w:pPr>
        <w:ind w:left="990" w:hanging="360"/>
      </w:pPr>
      <w:rPr>
        <w:color w:val="auto"/>
      </w:rPr>
    </w:lvl>
    <w:lvl w:ilvl="1" w:tplc="042C0019">
      <w:start w:val="1"/>
      <w:numFmt w:val="lowerLetter"/>
      <w:lvlText w:val="%2."/>
      <w:lvlJc w:val="left"/>
      <w:pPr>
        <w:ind w:left="2073" w:hanging="360"/>
      </w:pPr>
    </w:lvl>
    <w:lvl w:ilvl="2" w:tplc="042C001B">
      <w:start w:val="1"/>
      <w:numFmt w:val="lowerRoman"/>
      <w:lvlText w:val="%3."/>
      <w:lvlJc w:val="right"/>
      <w:pPr>
        <w:ind w:left="2793" w:hanging="180"/>
      </w:pPr>
    </w:lvl>
    <w:lvl w:ilvl="3" w:tplc="5BDA2DD0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 w:tplc="042C0019">
      <w:start w:val="1"/>
      <w:numFmt w:val="lowerLetter"/>
      <w:lvlText w:val="%5."/>
      <w:lvlJc w:val="left"/>
      <w:pPr>
        <w:ind w:left="4233" w:hanging="360"/>
      </w:pPr>
    </w:lvl>
    <w:lvl w:ilvl="5" w:tplc="042C001B">
      <w:start w:val="1"/>
      <w:numFmt w:val="lowerRoman"/>
      <w:lvlText w:val="%6."/>
      <w:lvlJc w:val="right"/>
      <w:pPr>
        <w:ind w:left="4953" w:hanging="180"/>
      </w:pPr>
    </w:lvl>
    <w:lvl w:ilvl="6" w:tplc="042C000F">
      <w:start w:val="1"/>
      <w:numFmt w:val="decimal"/>
      <w:lvlText w:val="%7."/>
      <w:lvlJc w:val="left"/>
      <w:pPr>
        <w:ind w:left="5673" w:hanging="360"/>
      </w:pPr>
    </w:lvl>
    <w:lvl w:ilvl="7" w:tplc="042C0019">
      <w:start w:val="1"/>
      <w:numFmt w:val="lowerLetter"/>
      <w:lvlText w:val="%8."/>
      <w:lvlJc w:val="left"/>
      <w:pPr>
        <w:ind w:left="6393" w:hanging="360"/>
      </w:pPr>
    </w:lvl>
    <w:lvl w:ilvl="8" w:tplc="042C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8FA19C3"/>
    <w:multiLevelType w:val="hybridMultilevel"/>
    <w:tmpl w:val="0E6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3081"/>
    <w:multiLevelType w:val="hybridMultilevel"/>
    <w:tmpl w:val="E8382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73ADB"/>
    <w:multiLevelType w:val="hybridMultilevel"/>
    <w:tmpl w:val="E4A4E23A"/>
    <w:lvl w:ilvl="0" w:tplc="4AB8D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C1C29"/>
    <w:multiLevelType w:val="hybridMultilevel"/>
    <w:tmpl w:val="21F2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20673">
    <w:abstractNumId w:val="10"/>
  </w:num>
  <w:num w:numId="2" w16cid:durableId="2369368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90149">
    <w:abstractNumId w:val="8"/>
  </w:num>
  <w:num w:numId="4" w16cid:durableId="1032650901">
    <w:abstractNumId w:val="9"/>
  </w:num>
  <w:num w:numId="5" w16cid:durableId="1295677558">
    <w:abstractNumId w:val="5"/>
  </w:num>
  <w:num w:numId="6" w16cid:durableId="1260794300">
    <w:abstractNumId w:val="7"/>
  </w:num>
  <w:num w:numId="7" w16cid:durableId="1763256232">
    <w:abstractNumId w:val="4"/>
  </w:num>
  <w:num w:numId="8" w16cid:durableId="1589383845">
    <w:abstractNumId w:val="0"/>
  </w:num>
  <w:num w:numId="9" w16cid:durableId="1346446118">
    <w:abstractNumId w:val="6"/>
  </w:num>
  <w:num w:numId="10" w16cid:durableId="945884869">
    <w:abstractNumId w:val="2"/>
  </w:num>
  <w:num w:numId="11" w16cid:durableId="835613074">
    <w:abstractNumId w:val="3"/>
  </w:num>
  <w:num w:numId="12" w16cid:durableId="412512679">
    <w:abstractNumId w:val="12"/>
  </w:num>
  <w:num w:numId="13" w16cid:durableId="460533981">
    <w:abstractNumId w:val="1"/>
  </w:num>
  <w:num w:numId="14" w16cid:durableId="1016031695">
    <w:abstractNumId w:val="10"/>
  </w:num>
  <w:num w:numId="15" w16cid:durableId="598219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047B7F"/>
    <w:rsid w:val="00074D45"/>
    <w:rsid w:val="000F0E0E"/>
    <w:rsid w:val="00125B0D"/>
    <w:rsid w:val="0014602D"/>
    <w:rsid w:val="00153104"/>
    <w:rsid w:val="00155E2C"/>
    <w:rsid w:val="00164787"/>
    <w:rsid w:val="00165C4A"/>
    <w:rsid w:val="00172EA0"/>
    <w:rsid w:val="001B33BD"/>
    <w:rsid w:val="00201A72"/>
    <w:rsid w:val="00205C1A"/>
    <w:rsid w:val="00292D63"/>
    <w:rsid w:val="002B750C"/>
    <w:rsid w:val="002D315B"/>
    <w:rsid w:val="002E1A26"/>
    <w:rsid w:val="00334E72"/>
    <w:rsid w:val="00371978"/>
    <w:rsid w:val="003C59FB"/>
    <w:rsid w:val="003C7E6C"/>
    <w:rsid w:val="003D6CDE"/>
    <w:rsid w:val="0041513A"/>
    <w:rsid w:val="00492504"/>
    <w:rsid w:val="004B2F48"/>
    <w:rsid w:val="004B5F27"/>
    <w:rsid w:val="004C134D"/>
    <w:rsid w:val="004D1F27"/>
    <w:rsid w:val="00501C15"/>
    <w:rsid w:val="005C3678"/>
    <w:rsid w:val="005E6D99"/>
    <w:rsid w:val="0062151B"/>
    <w:rsid w:val="0065474A"/>
    <w:rsid w:val="00654D6D"/>
    <w:rsid w:val="006639A2"/>
    <w:rsid w:val="00675968"/>
    <w:rsid w:val="006D144F"/>
    <w:rsid w:val="006D44D6"/>
    <w:rsid w:val="006E2295"/>
    <w:rsid w:val="006E63F6"/>
    <w:rsid w:val="00700FA2"/>
    <w:rsid w:val="00712E1E"/>
    <w:rsid w:val="00717E87"/>
    <w:rsid w:val="007418BE"/>
    <w:rsid w:val="007A286C"/>
    <w:rsid w:val="007A2CDF"/>
    <w:rsid w:val="00816E0A"/>
    <w:rsid w:val="0083083C"/>
    <w:rsid w:val="008C78F3"/>
    <w:rsid w:val="008F0F4C"/>
    <w:rsid w:val="00904C1D"/>
    <w:rsid w:val="00921CC3"/>
    <w:rsid w:val="00922497"/>
    <w:rsid w:val="009431D5"/>
    <w:rsid w:val="00980948"/>
    <w:rsid w:val="00982F51"/>
    <w:rsid w:val="00987B88"/>
    <w:rsid w:val="00995B92"/>
    <w:rsid w:val="009D189B"/>
    <w:rsid w:val="009F5F37"/>
    <w:rsid w:val="00A32AF0"/>
    <w:rsid w:val="00A4177E"/>
    <w:rsid w:val="00A5419B"/>
    <w:rsid w:val="00AF079A"/>
    <w:rsid w:val="00B0612A"/>
    <w:rsid w:val="00B07E01"/>
    <w:rsid w:val="00B36725"/>
    <w:rsid w:val="00B45956"/>
    <w:rsid w:val="00B52DC6"/>
    <w:rsid w:val="00B530B8"/>
    <w:rsid w:val="00B614C8"/>
    <w:rsid w:val="00B653E5"/>
    <w:rsid w:val="00B94D74"/>
    <w:rsid w:val="00BC1BD6"/>
    <w:rsid w:val="00BF260C"/>
    <w:rsid w:val="00C108FE"/>
    <w:rsid w:val="00C1401B"/>
    <w:rsid w:val="00C15236"/>
    <w:rsid w:val="00C16A63"/>
    <w:rsid w:val="00C342BB"/>
    <w:rsid w:val="00C41AB3"/>
    <w:rsid w:val="00C42778"/>
    <w:rsid w:val="00C80CF3"/>
    <w:rsid w:val="00C80E29"/>
    <w:rsid w:val="00CA3A40"/>
    <w:rsid w:val="00CA4D8F"/>
    <w:rsid w:val="00D30102"/>
    <w:rsid w:val="00D471AF"/>
    <w:rsid w:val="00D762FF"/>
    <w:rsid w:val="00D8624F"/>
    <w:rsid w:val="00DA6274"/>
    <w:rsid w:val="00DC3996"/>
    <w:rsid w:val="00DE5A3F"/>
    <w:rsid w:val="00DF5BEE"/>
    <w:rsid w:val="00E26429"/>
    <w:rsid w:val="00E4034D"/>
    <w:rsid w:val="00E40EF0"/>
    <w:rsid w:val="00E80548"/>
    <w:rsid w:val="00ED7CC0"/>
    <w:rsid w:val="00F00EE6"/>
    <w:rsid w:val="00F17170"/>
    <w:rsid w:val="00F31DDC"/>
    <w:rsid w:val="00F65B2E"/>
    <w:rsid w:val="00F72C1C"/>
    <w:rsid w:val="00F76905"/>
    <w:rsid w:val="00F90689"/>
    <w:rsid w:val="00FA02E1"/>
    <w:rsid w:val="00FC71F8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D63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E26429"/>
  </w:style>
  <w:style w:type="table" w:styleId="TableGrid">
    <w:name w:val="Table Grid"/>
    <w:aliases w:val="Table 1,Test,TabelEcorys,Tabla"/>
    <w:basedOn w:val="TableNormal"/>
    <w:uiPriority w:val="3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BodyText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9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956"/>
  </w:style>
  <w:style w:type="character" w:styleId="UnresolvedMention">
    <w:name w:val="Unresolved Mention"/>
    <w:basedOn w:val="DefaultParagraphFont"/>
    <w:uiPriority w:val="99"/>
    <w:semiHidden/>
    <w:unhideWhenUsed/>
    <w:rsid w:val="001B33BD"/>
    <w:rPr>
      <w:color w:val="605E5C"/>
      <w:shd w:val="clear" w:color="auto" w:fill="E1DFDD"/>
    </w:rPr>
  </w:style>
  <w:style w:type="character" w:customStyle="1" w:styleId="s5">
    <w:name w:val="s5"/>
    <w:basedOn w:val="DefaultParagraphFont"/>
    <w:rsid w:val="0037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ziya.huseynova@asco.a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1746</Words>
  <Characters>9958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Raziya Huseynova</cp:lastModifiedBy>
  <cp:revision>59</cp:revision>
  <cp:lastPrinted>2025-05-08T05:14:00Z</cp:lastPrinted>
  <dcterms:created xsi:type="dcterms:W3CDTF">2025-08-01T18:20:00Z</dcterms:created>
  <dcterms:modified xsi:type="dcterms:W3CDTF">2026-01-16T08:37:00Z</dcterms:modified>
</cp:coreProperties>
</file>