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526910" w:rsidP="002A5C62">
      <w:pPr>
        <w:spacing w:after="0" w:line="240" w:lineRule="auto"/>
        <w:ind w:firstLine="708"/>
        <w:jc w:val="center"/>
        <w:rPr>
          <w:rFonts w:ascii="Arial" w:hAnsi="Arial" w:cs="Arial"/>
          <w:b/>
          <w:color w:val="000000"/>
          <w:sz w:val="24"/>
          <w:szCs w:val="24"/>
          <w:lang w:val="az-Latn-AZ"/>
        </w:rPr>
      </w:pPr>
      <w:r w:rsidRPr="00526910">
        <w:rPr>
          <w:rFonts w:ascii="Arial" w:hAnsi="Arial" w:cs="Arial"/>
          <w:b/>
          <w:color w:val="000000"/>
          <w:sz w:val="24"/>
          <w:szCs w:val="24"/>
          <w:lang w:val="az-Latn-AZ"/>
        </w:rPr>
        <w:t xml:space="preserve">TAXTA MATERİALLARININ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526910">
        <w:rPr>
          <w:rFonts w:ascii="Arial" w:hAnsi="Arial" w:cs="Arial"/>
          <w:b/>
          <w:sz w:val="24"/>
          <w:szCs w:val="24"/>
          <w:lang w:val="az-Latn-AZ" w:eastAsia="ru-RU"/>
        </w:rPr>
        <w:t>4</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A95C5B"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w:t>
            </w:r>
            <w:r w:rsidR="00572760">
              <w:rPr>
                <w:rFonts w:ascii="Arial" w:hAnsi="Arial" w:cs="Arial"/>
                <w:b/>
                <w:sz w:val="20"/>
                <w:szCs w:val="20"/>
                <w:lang w:val="az-Latn-AZ" w:eastAsia="ru-RU"/>
              </w:rPr>
              <w:t>5</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A95C5B"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A95C5B"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24CC6">
              <w:rPr>
                <w:rFonts w:ascii="Arial" w:hAnsi="Arial" w:cs="Arial"/>
                <w:b/>
                <w:sz w:val="20"/>
                <w:szCs w:val="20"/>
                <w:lang w:val="az-Latn-AZ" w:eastAsia="ru-RU"/>
              </w:rPr>
              <w:t>1</w:t>
            </w:r>
            <w:r w:rsidR="00572760">
              <w:rPr>
                <w:rFonts w:ascii="Arial" w:hAnsi="Arial" w:cs="Arial"/>
                <w:b/>
                <w:sz w:val="20"/>
                <w:szCs w:val="20"/>
                <w:lang w:val="az-Latn-AZ" w:eastAsia="ru-RU"/>
              </w:rPr>
              <w:t>5</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A95C5B"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A95C5B"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A95C5B"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24CC6">
              <w:rPr>
                <w:rFonts w:ascii="Arial" w:hAnsi="Arial" w:cs="Arial"/>
                <w:b/>
                <w:sz w:val="20"/>
                <w:szCs w:val="20"/>
                <w:lang w:val="az-Latn-AZ" w:eastAsia="ru-RU"/>
              </w:rPr>
              <w:t>1</w:t>
            </w:r>
            <w:r w:rsidR="00572760">
              <w:rPr>
                <w:rFonts w:ascii="Arial" w:hAnsi="Arial" w:cs="Arial"/>
                <w:b/>
                <w:sz w:val="20"/>
                <w:szCs w:val="20"/>
                <w:lang w:val="az-Latn-AZ" w:eastAsia="ru-RU"/>
              </w:rPr>
              <w:t>8</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FD18AE">
              <w:rPr>
                <w:rFonts w:ascii="Arial" w:hAnsi="Arial" w:cs="Arial"/>
                <w:b/>
                <w:sz w:val="20"/>
                <w:szCs w:val="20"/>
                <w:lang w:val="az-Latn-AZ" w:eastAsia="ru-RU"/>
              </w:rPr>
              <w:t>30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A95C5B"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526910" w:rsidP="004A040D">
      <w:pPr>
        <w:jc w:val="center"/>
        <w:rPr>
          <w:rFonts w:ascii="Arial" w:hAnsi="Arial" w:cs="Arial"/>
          <w:b/>
          <w:sz w:val="32"/>
          <w:szCs w:val="32"/>
          <w:lang w:val="az-Latn-AZ"/>
        </w:rPr>
      </w:pPr>
      <w:r w:rsidRPr="00526910">
        <w:rPr>
          <w:rFonts w:ascii="Arial" w:hAnsi="Arial" w:cs="Arial"/>
          <w:b/>
          <w:sz w:val="32"/>
          <w:szCs w:val="32"/>
          <w:lang w:val="az-Latn-AZ"/>
        </w:rPr>
        <w:lastRenderedPageBreak/>
        <w:t>TAXTA MATERİALLARININ</w:t>
      </w:r>
      <w:r w:rsidRPr="002E1F5E">
        <w:rPr>
          <w:rFonts w:ascii="Arial" w:hAnsi="Arial" w:cs="Arial"/>
          <w:b/>
          <w:sz w:val="32"/>
          <w:szCs w:val="32"/>
          <w:lang w:val="az-Latn-AZ"/>
        </w:rPr>
        <w:t xml:space="preserve"> </w:t>
      </w:r>
      <w:r w:rsidR="0055396E" w:rsidRPr="002E1F5E">
        <w:rPr>
          <w:rFonts w:ascii="Arial" w:hAnsi="Arial" w:cs="Arial"/>
          <w:b/>
          <w:sz w:val="32"/>
          <w:szCs w:val="32"/>
          <w:lang w:val="az-Latn-AZ"/>
        </w:rPr>
        <w:t>SİYAHISI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853"/>
        <w:gridCol w:w="980"/>
        <w:gridCol w:w="1146"/>
      </w:tblGrid>
      <w:tr w:rsidR="00526910" w:rsidRPr="00526910" w:rsidTr="00526910">
        <w:trPr>
          <w:trHeight w:val="1050"/>
        </w:trPr>
        <w:tc>
          <w:tcPr>
            <w:tcW w:w="660" w:type="dxa"/>
            <w:shd w:val="clear" w:color="auto" w:fill="auto"/>
            <w:vAlign w:val="center"/>
            <w:hideMark/>
          </w:tcPr>
          <w:p w:rsidR="00526910" w:rsidRPr="00526910" w:rsidRDefault="00526910" w:rsidP="00526910">
            <w:pPr>
              <w:spacing w:after="0" w:line="240" w:lineRule="auto"/>
              <w:jc w:val="center"/>
              <w:rPr>
                <w:rFonts w:ascii="Arial" w:eastAsia="Times New Roman" w:hAnsi="Arial" w:cs="Arial"/>
                <w:b/>
                <w:bCs/>
                <w:color w:val="000000"/>
                <w:sz w:val="36"/>
                <w:szCs w:val="36"/>
                <w:lang w:val="az-Latn-AZ" w:eastAsia="az-Latn-AZ"/>
              </w:rPr>
            </w:pPr>
            <w:r w:rsidRPr="00526910">
              <w:rPr>
                <w:rFonts w:ascii="Arial" w:eastAsia="Times New Roman" w:hAnsi="Arial" w:cs="Arial"/>
                <w:b/>
                <w:bCs/>
                <w:color w:val="000000"/>
                <w:sz w:val="36"/>
                <w:szCs w:val="36"/>
                <w:vertAlign w:val="superscript"/>
                <w:lang w:val="en-US" w:eastAsia="az-Latn-AZ"/>
              </w:rPr>
              <w:t>S/S</w:t>
            </w:r>
          </w:p>
        </w:tc>
        <w:tc>
          <w:tcPr>
            <w:tcW w:w="6853" w:type="dxa"/>
            <w:shd w:val="clear" w:color="auto" w:fill="auto"/>
            <w:vAlign w:val="center"/>
            <w:hideMark/>
          </w:tcPr>
          <w:p w:rsidR="00526910" w:rsidRPr="00526910" w:rsidRDefault="00526910" w:rsidP="00526910">
            <w:pPr>
              <w:spacing w:after="0" w:line="240" w:lineRule="auto"/>
              <w:jc w:val="center"/>
              <w:rPr>
                <w:rFonts w:ascii="Arial" w:eastAsia="Times New Roman" w:hAnsi="Arial" w:cs="Arial"/>
                <w:b/>
                <w:bCs/>
                <w:color w:val="000000"/>
                <w:sz w:val="36"/>
                <w:szCs w:val="36"/>
                <w:lang w:val="az-Latn-AZ" w:eastAsia="az-Latn-AZ"/>
              </w:rPr>
            </w:pPr>
            <w:proofErr w:type="spellStart"/>
            <w:r w:rsidRPr="00526910">
              <w:rPr>
                <w:rFonts w:ascii="Arial" w:eastAsia="Times New Roman" w:hAnsi="Arial" w:cs="Arial"/>
                <w:b/>
                <w:bCs/>
                <w:color w:val="000000"/>
                <w:sz w:val="36"/>
                <w:szCs w:val="36"/>
                <w:vertAlign w:val="superscript"/>
                <w:lang w:val="en-US" w:eastAsia="az-Latn-AZ"/>
              </w:rPr>
              <w:t>Malların</w:t>
            </w:r>
            <w:proofErr w:type="spellEnd"/>
            <w:r w:rsidRPr="00526910">
              <w:rPr>
                <w:rFonts w:ascii="Arial" w:eastAsia="Times New Roman" w:hAnsi="Arial" w:cs="Arial"/>
                <w:b/>
                <w:bCs/>
                <w:color w:val="000000"/>
                <w:sz w:val="36"/>
                <w:szCs w:val="36"/>
                <w:vertAlign w:val="superscript"/>
                <w:lang w:val="en-US" w:eastAsia="az-Latn-AZ"/>
              </w:rPr>
              <w:t xml:space="preserve"> </w:t>
            </w:r>
            <w:proofErr w:type="spellStart"/>
            <w:r w:rsidRPr="00526910">
              <w:rPr>
                <w:rFonts w:ascii="Arial" w:eastAsia="Times New Roman" w:hAnsi="Arial" w:cs="Arial"/>
                <w:b/>
                <w:bCs/>
                <w:color w:val="000000"/>
                <w:sz w:val="36"/>
                <w:szCs w:val="36"/>
                <w:vertAlign w:val="superscript"/>
                <w:lang w:val="en-US" w:eastAsia="az-Latn-AZ"/>
              </w:rPr>
              <w:t>adı</w:t>
            </w:r>
            <w:proofErr w:type="spellEnd"/>
          </w:p>
        </w:tc>
        <w:tc>
          <w:tcPr>
            <w:tcW w:w="980" w:type="dxa"/>
            <w:shd w:val="clear" w:color="auto" w:fill="auto"/>
            <w:vAlign w:val="center"/>
            <w:hideMark/>
          </w:tcPr>
          <w:p w:rsidR="00526910" w:rsidRPr="00526910" w:rsidRDefault="00526910" w:rsidP="00526910">
            <w:pPr>
              <w:spacing w:after="0" w:line="240" w:lineRule="auto"/>
              <w:jc w:val="center"/>
              <w:rPr>
                <w:rFonts w:ascii="Arial" w:eastAsia="Times New Roman" w:hAnsi="Arial" w:cs="Arial"/>
                <w:b/>
                <w:bCs/>
                <w:color w:val="000000"/>
                <w:sz w:val="36"/>
                <w:szCs w:val="36"/>
                <w:lang w:val="az-Latn-AZ" w:eastAsia="az-Latn-AZ"/>
              </w:rPr>
            </w:pPr>
            <w:proofErr w:type="spellStart"/>
            <w:r w:rsidRPr="00526910">
              <w:rPr>
                <w:rFonts w:ascii="Arial" w:eastAsia="Times New Roman" w:hAnsi="Arial" w:cs="Arial"/>
                <w:b/>
                <w:bCs/>
                <w:color w:val="000000"/>
                <w:sz w:val="36"/>
                <w:szCs w:val="36"/>
                <w:vertAlign w:val="superscript"/>
                <w:lang w:val="en-US" w:eastAsia="az-Latn-AZ"/>
              </w:rPr>
              <w:t>Ölçü</w:t>
            </w:r>
            <w:proofErr w:type="spellEnd"/>
            <w:r w:rsidRPr="00526910">
              <w:rPr>
                <w:rFonts w:ascii="Arial" w:eastAsia="Times New Roman" w:hAnsi="Arial" w:cs="Arial"/>
                <w:b/>
                <w:bCs/>
                <w:color w:val="000000"/>
                <w:sz w:val="36"/>
                <w:szCs w:val="36"/>
                <w:vertAlign w:val="superscript"/>
                <w:lang w:val="en-US" w:eastAsia="az-Latn-AZ"/>
              </w:rPr>
              <w:t xml:space="preserve"> </w:t>
            </w:r>
            <w:proofErr w:type="spellStart"/>
            <w:r w:rsidRPr="00526910">
              <w:rPr>
                <w:rFonts w:ascii="Arial" w:eastAsia="Times New Roman" w:hAnsi="Arial" w:cs="Arial"/>
                <w:b/>
                <w:bCs/>
                <w:color w:val="000000"/>
                <w:sz w:val="36"/>
                <w:szCs w:val="36"/>
                <w:vertAlign w:val="superscript"/>
                <w:lang w:val="en-US" w:eastAsia="az-Latn-AZ"/>
              </w:rPr>
              <w:t>vahidi</w:t>
            </w:r>
            <w:proofErr w:type="spellEnd"/>
          </w:p>
        </w:tc>
        <w:tc>
          <w:tcPr>
            <w:tcW w:w="1146" w:type="dxa"/>
            <w:shd w:val="clear" w:color="auto" w:fill="auto"/>
            <w:vAlign w:val="center"/>
            <w:hideMark/>
          </w:tcPr>
          <w:p w:rsidR="00526910" w:rsidRPr="00526910" w:rsidRDefault="00526910" w:rsidP="00526910">
            <w:pPr>
              <w:spacing w:after="0" w:line="240" w:lineRule="auto"/>
              <w:jc w:val="center"/>
              <w:rPr>
                <w:rFonts w:ascii="Arial" w:eastAsia="Times New Roman" w:hAnsi="Arial" w:cs="Arial"/>
                <w:b/>
                <w:bCs/>
                <w:color w:val="000000"/>
                <w:sz w:val="36"/>
                <w:szCs w:val="36"/>
                <w:lang w:val="az-Latn-AZ" w:eastAsia="az-Latn-AZ"/>
              </w:rPr>
            </w:pPr>
            <w:proofErr w:type="spellStart"/>
            <w:r w:rsidRPr="00526910">
              <w:rPr>
                <w:rFonts w:ascii="Arial" w:eastAsia="Times New Roman" w:hAnsi="Arial" w:cs="Arial"/>
                <w:b/>
                <w:bCs/>
                <w:color w:val="000000"/>
                <w:sz w:val="36"/>
                <w:szCs w:val="36"/>
                <w:vertAlign w:val="superscript"/>
                <w:lang w:val="en-US" w:eastAsia="az-Latn-AZ"/>
              </w:rPr>
              <w:t>Miqdar</w:t>
            </w:r>
            <w:proofErr w:type="spellEnd"/>
          </w:p>
        </w:tc>
      </w:tr>
      <w:tr w:rsidR="00526910" w:rsidRPr="00526910" w:rsidTr="00526910">
        <w:trPr>
          <w:trHeight w:val="525"/>
        </w:trPr>
        <w:tc>
          <w:tcPr>
            <w:tcW w:w="660" w:type="dxa"/>
            <w:shd w:val="clear" w:color="auto" w:fill="auto"/>
            <w:noWrap/>
            <w:vAlign w:val="bottom"/>
            <w:hideMark/>
          </w:tcPr>
          <w:p w:rsidR="00526910" w:rsidRPr="00526910" w:rsidRDefault="00526910"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6853" w:type="dxa"/>
            <w:shd w:val="clear" w:color="auto" w:fill="auto"/>
            <w:noWrap/>
            <w:vAlign w:val="center"/>
            <w:hideMark/>
          </w:tcPr>
          <w:p w:rsidR="00526910" w:rsidRPr="00526910" w:rsidRDefault="00526910" w:rsidP="00526910">
            <w:pPr>
              <w:spacing w:after="0" w:line="240" w:lineRule="auto"/>
              <w:jc w:val="center"/>
              <w:rPr>
                <w:rFonts w:ascii="Arial" w:eastAsia="Times New Roman" w:hAnsi="Arial" w:cs="Arial"/>
                <w:b/>
                <w:bCs/>
                <w:color w:val="000000"/>
                <w:sz w:val="36"/>
                <w:szCs w:val="36"/>
                <w:lang w:val="az-Latn-AZ" w:eastAsia="az-Latn-AZ"/>
              </w:rPr>
            </w:pPr>
            <w:r w:rsidRPr="00526910">
              <w:rPr>
                <w:rFonts w:ascii="Arial" w:eastAsia="Times New Roman" w:hAnsi="Arial" w:cs="Arial"/>
                <w:b/>
                <w:bCs/>
                <w:color w:val="000000"/>
                <w:sz w:val="36"/>
                <w:szCs w:val="36"/>
                <w:vertAlign w:val="superscript"/>
                <w:lang w:eastAsia="az-Latn-AZ"/>
              </w:rPr>
              <w:t xml:space="preserve">XƏZƏR DƏNİZ NEFT DONANMASI </w:t>
            </w:r>
          </w:p>
        </w:tc>
        <w:tc>
          <w:tcPr>
            <w:tcW w:w="980" w:type="dxa"/>
            <w:shd w:val="clear" w:color="auto" w:fill="auto"/>
            <w:noWrap/>
            <w:vAlign w:val="bottom"/>
            <w:hideMark/>
          </w:tcPr>
          <w:p w:rsidR="00526910" w:rsidRPr="00526910" w:rsidRDefault="00526910"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1146" w:type="dxa"/>
            <w:shd w:val="clear" w:color="auto" w:fill="auto"/>
            <w:vAlign w:val="bottom"/>
            <w:hideMark/>
          </w:tcPr>
          <w:p w:rsidR="00526910" w:rsidRPr="00526910" w:rsidRDefault="00526910"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5 x15 </w:t>
            </w:r>
            <w:proofErr w:type="spellStart"/>
            <w:r w:rsidRPr="00526910">
              <w:rPr>
                <w:rFonts w:ascii="Palatino Linotype" w:eastAsia="Times New Roman" w:hAnsi="Palatino Linotype" w:cs="Calibri"/>
                <w:color w:val="000000"/>
                <w:sz w:val="24"/>
                <w:szCs w:val="24"/>
                <w:lang w:eastAsia="az-Latn-AZ"/>
              </w:rPr>
              <w:t>sm</w:t>
            </w:r>
            <w:proofErr w:type="spellEnd"/>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m³</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2</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brus</w:t>
            </w:r>
            <w:proofErr w:type="spellEnd"/>
            <w:r w:rsidRPr="00526910">
              <w:rPr>
                <w:rFonts w:ascii="Palatino Linotype" w:eastAsia="Times New Roman" w:hAnsi="Palatino Linotype" w:cs="Calibri"/>
                <w:color w:val="000000"/>
                <w:sz w:val="24"/>
                <w:szCs w:val="24"/>
                <w:lang w:eastAsia="az-Latn-AZ"/>
              </w:rPr>
              <w:t xml:space="preserve"> 20 x 20 </w:t>
            </w:r>
            <w:proofErr w:type="spellStart"/>
            <w:r w:rsidRPr="00526910">
              <w:rPr>
                <w:rFonts w:ascii="Palatino Linotype" w:eastAsia="Times New Roman" w:hAnsi="Palatino Linotype" w:cs="Calibri"/>
                <w:color w:val="000000"/>
                <w:sz w:val="24"/>
                <w:szCs w:val="24"/>
                <w:lang w:eastAsia="az-Latn-AZ"/>
              </w:rPr>
              <w:t>sm</w:t>
            </w:r>
            <w:proofErr w:type="spellEnd"/>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m³</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0.5</w:t>
            </w:r>
          </w:p>
        </w:tc>
      </w:tr>
      <w:tr w:rsidR="00526910" w:rsidRPr="00526910" w:rsidTr="00526910">
        <w:trPr>
          <w:trHeight w:val="525"/>
        </w:trPr>
        <w:tc>
          <w:tcPr>
            <w:tcW w:w="660" w:type="dxa"/>
            <w:shd w:val="clear" w:color="auto" w:fill="auto"/>
            <w:noWrap/>
            <w:vAlign w:val="bottom"/>
            <w:hideMark/>
          </w:tcPr>
          <w:p w:rsidR="00526910" w:rsidRPr="00526910" w:rsidRDefault="00526910"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6853" w:type="dxa"/>
            <w:shd w:val="clear" w:color="auto" w:fill="auto"/>
            <w:noWrap/>
            <w:vAlign w:val="center"/>
            <w:hideMark/>
          </w:tcPr>
          <w:p w:rsidR="00526910" w:rsidRPr="00526910" w:rsidRDefault="00526910" w:rsidP="00526910">
            <w:pPr>
              <w:spacing w:after="0" w:line="240" w:lineRule="auto"/>
              <w:jc w:val="center"/>
              <w:rPr>
                <w:rFonts w:ascii="Arial" w:eastAsia="Times New Roman" w:hAnsi="Arial" w:cs="Arial"/>
                <w:b/>
                <w:bCs/>
                <w:color w:val="000000"/>
                <w:sz w:val="36"/>
                <w:szCs w:val="36"/>
                <w:lang w:val="az-Latn-AZ" w:eastAsia="az-Latn-AZ"/>
              </w:rPr>
            </w:pPr>
            <w:r w:rsidRPr="00526910">
              <w:rPr>
                <w:rFonts w:ascii="Arial" w:eastAsia="Times New Roman" w:hAnsi="Arial" w:cs="Arial"/>
                <w:b/>
                <w:bCs/>
                <w:color w:val="000000"/>
                <w:sz w:val="36"/>
                <w:szCs w:val="36"/>
                <w:vertAlign w:val="superscript"/>
                <w:lang w:eastAsia="az-Latn-AZ"/>
              </w:rPr>
              <w:t xml:space="preserve">BİBİHEYBƏT GTZ </w:t>
            </w:r>
          </w:p>
        </w:tc>
        <w:tc>
          <w:tcPr>
            <w:tcW w:w="980" w:type="dxa"/>
            <w:shd w:val="clear" w:color="auto" w:fill="auto"/>
            <w:noWrap/>
            <w:vAlign w:val="bottom"/>
            <w:hideMark/>
          </w:tcPr>
          <w:p w:rsidR="00526910" w:rsidRPr="00526910" w:rsidRDefault="00526910"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5X15sm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m³</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38.75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2</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7x15sm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m³</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20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3</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brus</w:t>
            </w:r>
            <w:proofErr w:type="spellEnd"/>
            <w:r w:rsidRPr="00526910">
              <w:rPr>
                <w:rFonts w:ascii="Palatino Linotype" w:eastAsia="Times New Roman" w:hAnsi="Palatino Linotype" w:cs="Calibri"/>
                <w:color w:val="000000"/>
                <w:sz w:val="24"/>
                <w:szCs w:val="24"/>
                <w:lang w:eastAsia="az-Latn-AZ"/>
              </w:rPr>
              <w:t xml:space="preserve"> 15x15sm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m³</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11.25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4</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brus</w:t>
            </w:r>
            <w:proofErr w:type="spellEnd"/>
            <w:r w:rsidRPr="00526910">
              <w:rPr>
                <w:rFonts w:ascii="Palatino Linotype" w:eastAsia="Times New Roman" w:hAnsi="Palatino Linotype" w:cs="Calibri"/>
                <w:color w:val="000000"/>
                <w:sz w:val="24"/>
                <w:szCs w:val="24"/>
                <w:lang w:eastAsia="az-Latn-AZ"/>
              </w:rPr>
              <w:t xml:space="preserve"> 20x20sm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m³</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8.25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5</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DİKT 10 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125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6</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DİKT 12 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50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7</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DİKT 15 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62</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8</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DİKT 18 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50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9</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DİKT 4 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50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10</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DİKT 6 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125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11</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DİKT 8 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150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13</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Laminat</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Mebel</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üçün</w:t>
            </w:r>
            <w:proofErr w:type="spellEnd"/>
            <w:r w:rsidRPr="00526910">
              <w:rPr>
                <w:rFonts w:ascii="Palatino Linotype" w:eastAsia="Times New Roman" w:hAnsi="Palatino Linotype" w:cs="Calibri"/>
                <w:color w:val="000000"/>
                <w:sz w:val="24"/>
                <w:szCs w:val="24"/>
                <w:lang w:eastAsia="az-Latn-AZ"/>
              </w:rPr>
              <w:t xml:space="preserve"> 1800x2400x18mm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125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14</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Laminat</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döşəmə</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üçün</w:t>
            </w:r>
            <w:proofErr w:type="spellEnd"/>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m</w:t>
            </w:r>
            <w:r w:rsidRPr="00526910">
              <w:rPr>
                <w:rFonts w:ascii="Palatino Linotype" w:eastAsia="Times New Roman" w:hAnsi="Palatino Linotype" w:cs="Calibri"/>
                <w:color w:val="000000"/>
                <w:sz w:val="24"/>
                <w:szCs w:val="24"/>
                <w:vertAlign w:val="superscript"/>
                <w:lang w:eastAsia="az-Latn-AZ"/>
              </w:rPr>
              <w:t>2</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25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15</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DEKORATIV PLASTİK (TEKSTOLIT)</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m</w:t>
            </w:r>
            <w:r w:rsidRPr="00526910">
              <w:rPr>
                <w:rFonts w:ascii="Palatino Linotype" w:eastAsia="Times New Roman" w:hAnsi="Palatino Linotype" w:cs="Calibri"/>
                <w:color w:val="000000"/>
                <w:sz w:val="24"/>
                <w:szCs w:val="24"/>
                <w:vertAlign w:val="superscript"/>
                <w:lang w:eastAsia="az-Latn-AZ"/>
              </w:rPr>
              <w:t>2</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1000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16</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Arxalıq</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mebel</w:t>
            </w:r>
            <w:proofErr w:type="spellEnd"/>
            <w:r w:rsidRPr="00526910">
              <w:rPr>
                <w:rFonts w:ascii="Palatino Linotype" w:eastAsia="Times New Roman" w:hAnsi="Palatino Linotype" w:cs="Calibri"/>
                <w:color w:val="000000"/>
                <w:sz w:val="24"/>
                <w:szCs w:val="24"/>
                <w:lang w:eastAsia="az-Latn-AZ"/>
              </w:rPr>
              <w:t xml:space="preserve"> </w:t>
            </w:r>
            <w:proofErr w:type="spellStart"/>
            <w:r w:rsidRPr="00526910">
              <w:rPr>
                <w:rFonts w:ascii="Palatino Linotype" w:eastAsia="Times New Roman" w:hAnsi="Palatino Linotype" w:cs="Calibri"/>
                <w:color w:val="000000"/>
                <w:sz w:val="24"/>
                <w:szCs w:val="24"/>
                <w:lang w:eastAsia="az-Latn-AZ"/>
              </w:rPr>
              <w:t>üçün</w:t>
            </w:r>
            <w:proofErr w:type="spellEnd"/>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38</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6853"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b/>
                <w:bCs/>
                <w:color w:val="000000"/>
                <w:sz w:val="24"/>
                <w:szCs w:val="24"/>
                <w:lang w:val="az-Latn-AZ" w:eastAsia="az-Latn-AZ"/>
              </w:rPr>
            </w:pPr>
            <w:r w:rsidRPr="00526910">
              <w:rPr>
                <w:rFonts w:ascii="Palatino Linotype" w:eastAsia="Times New Roman" w:hAnsi="Palatino Linotype" w:cs="Calibri"/>
                <w:b/>
                <w:bCs/>
                <w:color w:val="000000"/>
                <w:sz w:val="24"/>
                <w:szCs w:val="24"/>
                <w:lang w:eastAsia="az-Latn-AZ"/>
              </w:rPr>
              <w:t>ZIĞ GTTZ</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5X15sm</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m³</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16.5</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2</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proofErr w:type="gramStart"/>
            <w:r w:rsidRPr="00526910">
              <w:rPr>
                <w:rFonts w:ascii="Palatino Linotype" w:eastAsia="Times New Roman" w:hAnsi="Palatino Linotype" w:cs="Calibri"/>
                <w:color w:val="000000"/>
                <w:sz w:val="24"/>
                <w:szCs w:val="24"/>
                <w:lang w:eastAsia="az-Latn-AZ"/>
              </w:rPr>
              <w:t>Dikt</w:t>
            </w:r>
            <w:proofErr w:type="spellEnd"/>
            <w:r w:rsidRPr="00526910">
              <w:rPr>
                <w:rFonts w:ascii="Palatino Linotype" w:eastAsia="Times New Roman" w:hAnsi="Palatino Linotype" w:cs="Calibri"/>
                <w:color w:val="000000"/>
                <w:sz w:val="24"/>
                <w:szCs w:val="24"/>
                <w:lang w:eastAsia="az-Latn-AZ"/>
              </w:rPr>
              <w:t xml:space="preserve">  δ</w:t>
            </w:r>
            <w:r w:rsidRPr="00526910">
              <w:rPr>
                <w:rFonts w:ascii="Palatino Linotype" w:eastAsia="Times New Roman" w:hAnsi="Palatino Linotype" w:cs="Calibri"/>
                <w:color w:val="000000"/>
                <w:sz w:val="24"/>
                <w:szCs w:val="24"/>
                <w:lang w:eastAsia="az-Latn-AZ"/>
              </w:rPr>
              <w:softHyphen/>
            </w:r>
            <w:proofErr w:type="gramEnd"/>
            <w:r w:rsidRPr="00526910">
              <w:rPr>
                <w:rFonts w:ascii="Palatino Linotype" w:eastAsia="Times New Roman" w:hAnsi="Palatino Linotype" w:cs="Calibri"/>
                <w:color w:val="000000"/>
                <w:sz w:val="24"/>
                <w:szCs w:val="24"/>
                <w:lang w:eastAsia="az-Latn-AZ"/>
              </w:rPr>
              <w:t xml:space="preserve">12 </w:t>
            </w:r>
            <w:proofErr w:type="spellStart"/>
            <w:r w:rsidRPr="00526910">
              <w:rPr>
                <w:rFonts w:ascii="Palatino Linotype" w:eastAsia="Times New Roman" w:hAnsi="Palatino Linotype" w:cs="Calibri"/>
                <w:color w:val="000000"/>
                <w:sz w:val="24"/>
                <w:szCs w:val="24"/>
                <w:lang w:eastAsia="az-Latn-AZ"/>
              </w:rPr>
              <w:t>mm</w:t>
            </w:r>
            <w:proofErr w:type="spellEnd"/>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40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3</w:t>
            </w:r>
          </w:p>
        </w:tc>
        <w:tc>
          <w:tcPr>
            <w:tcW w:w="6853" w:type="dxa"/>
            <w:shd w:val="clear" w:color="auto" w:fill="auto"/>
            <w:vAlign w:val="center"/>
            <w:hideMark/>
          </w:tcPr>
          <w:p w:rsidR="00526910" w:rsidRPr="00526910" w:rsidRDefault="00526910" w:rsidP="00526910">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Dikt</w:t>
            </w:r>
            <w:proofErr w:type="spellEnd"/>
            <w:r w:rsidRPr="00526910">
              <w:rPr>
                <w:rFonts w:ascii="Palatino Linotype" w:eastAsia="Times New Roman" w:hAnsi="Palatino Linotype" w:cs="Calibri"/>
                <w:color w:val="000000"/>
                <w:sz w:val="24"/>
                <w:szCs w:val="24"/>
                <w:lang w:eastAsia="az-Latn-AZ"/>
              </w:rPr>
              <w:t xml:space="preserve">   δ</w:t>
            </w:r>
            <w:r w:rsidRPr="00526910">
              <w:rPr>
                <w:rFonts w:ascii="Palatino Linotype" w:eastAsia="Times New Roman" w:hAnsi="Palatino Linotype" w:cs="Calibri"/>
                <w:color w:val="000000"/>
                <w:sz w:val="24"/>
                <w:szCs w:val="24"/>
                <w:lang w:eastAsia="az-Latn-AZ"/>
              </w:rPr>
              <w:softHyphen/>
              <w:t xml:space="preserve">5 </w:t>
            </w:r>
            <w:proofErr w:type="spellStart"/>
            <w:r w:rsidRPr="00526910">
              <w:rPr>
                <w:rFonts w:ascii="Palatino Linotype" w:eastAsia="Times New Roman" w:hAnsi="Palatino Linotype" w:cs="Calibri"/>
                <w:color w:val="000000"/>
                <w:sz w:val="24"/>
                <w:szCs w:val="24"/>
                <w:lang w:eastAsia="az-Latn-AZ"/>
              </w:rPr>
              <w:t>mm</w:t>
            </w:r>
            <w:proofErr w:type="spellEnd"/>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50</w:t>
            </w:r>
          </w:p>
        </w:tc>
      </w:tr>
      <w:tr w:rsidR="00526910" w:rsidRPr="00526910" w:rsidTr="00526910">
        <w:trPr>
          <w:trHeight w:val="420"/>
        </w:trPr>
        <w:tc>
          <w:tcPr>
            <w:tcW w:w="66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6853"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b/>
                <w:bCs/>
                <w:color w:val="000000"/>
                <w:sz w:val="24"/>
                <w:szCs w:val="24"/>
                <w:lang w:val="az-Latn-AZ" w:eastAsia="az-Latn-AZ"/>
              </w:rPr>
            </w:pPr>
            <w:r w:rsidRPr="00526910">
              <w:rPr>
                <w:rFonts w:ascii="Palatino Linotype" w:eastAsia="Times New Roman" w:hAnsi="Palatino Linotype" w:cs="Calibri"/>
                <w:b/>
                <w:bCs/>
                <w:color w:val="000000"/>
                <w:sz w:val="24"/>
                <w:szCs w:val="24"/>
                <w:lang w:eastAsia="az-Latn-AZ"/>
              </w:rPr>
              <w:t xml:space="preserve">DƏNİZÇİ TƏMİR TİKİNTİ </w:t>
            </w:r>
          </w:p>
        </w:tc>
        <w:tc>
          <w:tcPr>
            <w:tcW w:w="980" w:type="dxa"/>
            <w:shd w:val="clear" w:color="auto" w:fill="auto"/>
            <w:vAlign w:val="center"/>
            <w:hideMark/>
          </w:tcPr>
          <w:p w:rsidR="00526910" w:rsidRPr="00526910" w:rsidRDefault="00526910"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1146" w:type="dxa"/>
            <w:shd w:val="clear" w:color="auto" w:fill="auto"/>
            <w:noWrap/>
            <w:vAlign w:val="center"/>
            <w:hideMark/>
          </w:tcPr>
          <w:p w:rsidR="00526910" w:rsidRPr="00526910" w:rsidRDefault="00526910" w:rsidP="00526910">
            <w:pPr>
              <w:spacing w:after="0" w:line="240" w:lineRule="auto"/>
              <w:jc w:val="right"/>
              <w:rPr>
                <w:rFonts w:ascii="Palatino Linotype" w:eastAsia="Times New Roman" w:hAnsi="Palatino Linotype" w:cs="Calibri"/>
                <w:color w:val="000000"/>
                <w:sz w:val="28"/>
                <w:szCs w:val="28"/>
                <w:lang w:val="az-Latn-AZ" w:eastAsia="az-Latn-AZ"/>
              </w:rPr>
            </w:pPr>
            <w:r w:rsidRPr="00526910">
              <w:rPr>
                <w:rFonts w:ascii="Palatino Linotype" w:eastAsia="Times New Roman" w:hAnsi="Palatino Linotype" w:cs="Calibri"/>
                <w:color w:val="000000"/>
                <w:sz w:val="28"/>
                <w:szCs w:val="28"/>
                <w:lang w:val="az-Latn-AZ" w:eastAsia="az-Latn-AZ"/>
              </w:rPr>
              <w:t>0</w:t>
            </w:r>
          </w:p>
        </w:tc>
      </w:tr>
      <w:tr w:rsidR="0034166B" w:rsidRPr="00526910" w:rsidTr="00897569">
        <w:trPr>
          <w:trHeight w:val="420"/>
        </w:trPr>
        <w:tc>
          <w:tcPr>
            <w:tcW w:w="66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1</w:t>
            </w:r>
          </w:p>
        </w:tc>
        <w:tc>
          <w:tcPr>
            <w:tcW w:w="6853" w:type="dxa"/>
            <w:shd w:val="clear" w:color="auto" w:fill="auto"/>
            <w:vAlign w:val="center"/>
            <w:hideMark/>
          </w:tcPr>
          <w:p w:rsidR="0034166B" w:rsidRPr="00526910" w:rsidRDefault="0034166B" w:rsidP="0034166B">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Dikt</w:t>
            </w:r>
            <w:proofErr w:type="spellEnd"/>
            <w:r w:rsidRPr="00526910">
              <w:rPr>
                <w:rFonts w:ascii="Palatino Linotype" w:eastAsia="Times New Roman" w:hAnsi="Palatino Linotype" w:cs="Calibri"/>
                <w:color w:val="000000"/>
                <w:sz w:val="24"/>
                <w:szCs w:val="24"/>
                <w:lang w:eastAsia="az-Latn-AZ"/>
              </w:rPr>
              <w:t xml:space="preserve"> 17 </w:t>
            </w:r>
            <w:proofErr w:type="spellStart"/>
            <w:r w:rsidRPr="00526910">
              <w:rPr>
                <w:rFonts w:ascii="Palatino Linotype" w:eastAsia="Times New Roman" w:hAnsi="Palatino Linotype" w:cs="Calibri"/>
                <w:color w:val="000000"/>
                <w:sz w:val="24"/>
                <w:szCs w:val="24"/>
                <w:lang w:eastAsia="az-Latn-AZ"/>
              </w:rPr>
              <w:t>mm</w:t>
            </w:r>
            <w:proofErr w:type="spellEnd"/>
          </w:p>
        </w:tc>
        <w:tc>
          <w:tcPr>
            <w:tcW w:w="98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bottom"/>
            <w:hideMark/>
          </w:tcPr>
          <w:p w:rsidR="0034166B" w:rsidRPr="0034166B" w:rsidRDefault="0034166B" w:rsidP="0034166B">
            <w:pPr>
              <w:spacing w:after="0" w:line="240" w:lineRule="auto"/>
              <w:jc w:val="right"/>
              <w:rPr>
                <w:rFonts w:ascii="Palatino Linotype" w:eastAsia="Times New Roman" w:hAnsi="Palatino Linotype" w:cs="Calibri"/>
                <w:color w:val="000000"/>
                <w:sz w:val="24"/>
                <w:szCs w:val="24"/>
                <w:lang w:eastAsia="az-Latn-AZ"/>
              </w:rPr>
            </w:pPr>
            <w:r w:rsidRPr="0034166B">
              <w:rPr>
                <w:rFonts w:ascii="Palatino Linotype" w:eastAsia="Times New Roman" w:hAnsi="Palatino Linotype" w:cs="Calibri"/>
                <w:color w:val="000000"/>
                <w:sz w:val="24"/>
                <w:szCs w:val="24"/>
                <w:lang w:eastAsia="az-Latn-AZ"/>
              </w:rPr>
              <w:t>115</w:t>
            </w:r>
          </w:p>
        </w:tc>
      </w:tr>
      <w:tr w:rsidR="0034166B" w:rsidRPr="00526910" w:rsidTr="00897569">
        <w:trPr>
          <w:trHeight w:val="420"/>
        </w:trPr>
        <w:tc>
          <w:tcPr>
            <w:tcW w:w="66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2</w:t>
            </w:r>
          </w:p>
        </w:tc>
        <w:tc>
          <w:tcPr>
            <w:tcW w:w="6853" w:type="dxa"/>
            <w:shd w:val="clear" w:color="auto" w:fill="auto"/>
            <w:vAlign w:val="center"/>
            <w:hideMark/>
          </w:tcPr>
          <w:p w:rsidR="0034166B" w:rsidRPr="00526910" w:rsidRDefault="0034166B" w:rsidP="0034166B">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Dikt</w:t>
            </w:r>
            <w:proofErr w:type="spellEnd"/>
            <w:r w:rsidRPr="00526910">
              <w:rPr>
                <w:rFonts w:ascii="Palatino Linotype" w:eastAsia="Times New Roman" w:hAnsi="Palatino Linotype" w:cs="Calibri"/>
                <w:color w:val="000000"/>
                <w:sz w:val="24"/>
                <w:szCs w:val="24"/>
                <w:lang w:eastAsia="az-Latn-AZ"/>
              </w:rPr>
              <w:t xml:space="preserve"> 18 </w:t>
            </w:r>
            <w:proofErr w:type="spellStart"/>
            <w:r w:rsidRPr="00526910">
              <w:rPr>
                <w:rFonts w:ascii="Palatino Linotype" w:eastAsia="Times New Roman" w:hAnsi="Palatino Linotype" w:cs="Calibri"/>
                <w:color w:val="000000"/>
                <w:sz w:val="24"/>
                <w:szCs w:val="24"/>
                <w:lang w:eastAsia="az-Latn-AZ"/>
              </w:rPr>
              <w:t>mm</w:t>
            </w:r>
            <w:proofErr w:type="spellEnd"/>
          </w:p>
        </w:tc>
        <w:tc>
          <w:tcPr>
            <w:tcW w:w="98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bottom"/>
            <w:hideMark/>
          </w:tcPr>
          <w:p w:rsidR="0034166B" w:rsidRPr="0034166B" w:rsidRDefault="0034166B" w:rsidP="0034166B">
            <w:pPr>
              <w:spacing w:after="0" w:line="240" w:lineRule="auto"/>
              <w:jc w:val="right"/>
              <w:rPr>
                <w:rFonts w:ascii="Palatino Linotype" w:eastAsia="Times New Roman" w:hAnsi="Palatino Linotype" w:cs="Calibri"/>
                <w:color w:val="000000"/>
                <w:sz w:val="24"/>
                <w:szCs w:val="24"/>
                <w:lang w:eastAsia="az-Latn-AZ"/>
              </w:rPr>
            </w:pPr>
            <w:r w:rsidRPr="0034166B">
              <w:rPr>
                <w:rFonts w:ascii="Palatino Linotype" w:eastAsia="Times New Roman" w:hAnsi="Palatino Linotype" w:cs="Calibri"/>
                <w:color w:val="000000"/>
                <w:sz w:val="24"/>
                <w:szCs w:val="24"/>
                <w:lang w:eastAsia="az-Latn-AZ"/>
              </w:rPr>
              <w:t>600</w:t>
            </w:r>
          </w:p>
        </w:tc>
      </w:tr>
      <w:tr w:rsidR="0034166B" w:rsidRPr="00526910" w:rsidTr="00897569">
        <w:trPr>
          <w:trHeight w:val="420"/>
        </w:trPr>
        <w:tc>
          <w:tcPr>
            <w:tcW w:w="66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3</w:t>
            </w:r>
          </w:p>
        </w:tc>
        <w:tc>
          <w:tcPr>
            <w:tcW w:w="6853" w:type="dxa"/>
            <w:shd w:val="clear" w:color="auto" w:fill="auto"/>
            <w:vAlign w:val="center"/>
            <w:hideMark/>
          </w:tcPr>
          <w:p w:rsidR="0034166B" w:rsidRPr="00526910" w:rsidRDefault="0034166B" w:rsidP="0034166B">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Dikt</w:t>
            </w:r>
            <w:proofErr w:type="spellEnd"/>
            <w:r w:rsidRPr="00526910">
              <w:rPr>
                <w:rFonts w:ascii="Palatino Linotype" w:eastAsia="Times New Roman" w:hAnsi="Palatino Linotype" w:cs="Calibri"/>
                <w:color w:val="000000"/>
                <w:sz w:val="24"/>
                <w:szCs w:val="24"/>
                <w:lang w:eastAsia="az-Latn-AZ"/>
              </w:rPr>
              <w:t xml:space="preserve"> 10 </w:t>
            </w:r>
            <w:proofErr w:type="spellStart"/>
            <w:r w:rsidRPr="00526910">
              <w:rPr>
                <w:rFonts w:ascii="Palatino Linotype" w:eastAsia="Times New Roman" w:hAnsi="Palatino Linotype" w:cs="Calibri"/>
                <w:color w:val="000000"/>
                <w:sz w:val="24"/>
                <w:szCs w:val="24"/>
                <w:lang w:eastAsia="az-Latn-AZ"/>
              </w:rPr>
              <w:t>mm</w:t>
            </w:r>
            <w:proofErr w:type="spellEnd"/>
          </w:p>
        </w:tc>
        <w:tc>
          <w:tcPr>
            <w:tcW w:w="98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ədəd</w:t>
            </w:r>
            <w:proofErr w:type="spellEnd"/>
          </w:p>
        </w:tc>
        <w:tc>
          <w:tcPr>
            <w:tcW w:w="1146" w:type="dxa"/>
            <w:shd w:val="clear" w:color="auto" w:fill="auto"/>
            <w:noWrap/>
            <w:vAlign w:val="bottom"/>
            <w:hideMark/>
          </w:tcPr>
          <w:p w:rsidR="0034166B" w:rsidRPr="0034166B" w:rsidRDefault="0034166B" w:rsidP="0034166B">
            <w:pPr>
              <w:spacing w:after="0" w:line="240" w:lineRule="auto"/>
              <w:jc w:val="right"/>
              <w:rPr>
                <w:rFonts w:ascii="Palatino Linotype" w:eastAsia="Times New Roman" w:hAnsi="Palatino Linotype" w:cs="Calibri"/>
                <w:color w:val="000000"/>
                <w:sz w:val="24"/>
                <w:szCs w:val="24"/>
                <w:lang w:eastAsia="az-Latn-AZ"/>
              </w:rPr>
            </w:pPr>
            <w:r w:rsidRPr="0034166B">
              <w:rPr>
                <w:rFonts w:ascii="Palatino Linotype" w:eastAsia="Times New Roman" w:hAnsi="Palatino Linotype" w:cs="Calibri"/>
                <w:color w:val="000000"/>
                <w:sz w:val="24"/>
                <w:szCs w:val="24"/>
                <w:lang w:eastAsia="az-Latn-AZ"/>
              </w:rPr>
              <w:t>1000</w:t>
            </w:r>
          </w:p>
        </w:tc>
      </w:tr>
      <w:tr w:rsidR="0034166B" w:rsidRPr="00526910" w:rsidTr="00897569">
        <w:trPr>
          <w:trHeight w:val="420"/>
        </w:trPr>
        <w:tc>
          <w:tcPr>
            <w:tcW w:w="66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4</w:t>
            </w:r>
          </w:p>
        </w:tc>
        <w:tc>
          <w:tcPr>
            <w:tcW w:w="6853" w:type="dxa"/>
            <w:shd w:val="clear" w:color="auto" w:fill="auto"/>
            <w:vAlign w:val="center"/>
            <w:hideMark/>
          </w:tcPr>
          <w:p w:rsidR="0034166B" w:rsidRPr="00526910" w:rsidRDefault="0034166B" w:rsidP="0034166B">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5x10sm</w:t>
            </w:r>
          </w:p>
        </w:tc>
        <w:tc>
          <w:tcPr>
            <w:tcW w:w="98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m³</w:t>
            </w:r>
          </w:p>
        </w:tc>
        <w:tc>
          <w:tcPr>
            <w:tcW w:w="1146" w:type="dxa"/>
            <w:shd w:val="clear" w:color="auto" w:fill="auto"/>
            <w:noWrap/>
            <w:vAlign w:val="bottom"/>
            <w:hideMark/>
          </w:tcPr>
          <w:p w:rsidR="0034166B" w:rsidRPr="0034166B" w:rsidRDefault="0034166B" w:rsidP="0034166B">
            <w:pPr>
              <w:spacing w:after="0" w:line="240" w:lineRule="auto"/>
              <w:jc w:val="right"/>
              <w:rPr>
                <w:rFonts w:ascii="Palatino Linotype" w:eastAsia="Times New Roman" w:hAnsi="Palatino Linotype" w:cs="Calibri"/>
                <w:color w:val="000000"/>
                <w:sz w:val="24"/>
                <w:szCs w:val="24"/>
                <w:lang w:eastAsia="az-Latn-AZ"/>
              </w:rPr>
            </w:pPr>
            <w:r w:rsidRPr="0034166B">
              <w:rPr>
                <w:rFonts w:ascii="Palatino Linotype" w:eastAsia="Times New Roman" w:hAnsi="Palatino Linotype" w:cs="Calibri"/>
                <w:color w:val="000000"/>
                <w:sz w:val="24"/>
                <w:szCs w:val="24"/>
                <w:lang w:eastAsia="az-Latn-AZ"/>
              </w:rPr>
              <w:t>131</w:t>
            </w:r>
          </w:p>
        </w:tc>
      </w:tr>
      <w:tr w:rsidR="0034166B" w:rsidRPr="00526910" w:rsidTr="00897569">
        <w:trPr>
          <w:trHeight w:val="420"/>
        </w:trPr>
        <w:tc>
          <w:tcPr>
            <w:tcW w:w="66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5</w:t>
            </w:r>
          </w:p>
        </w:tc>
        <w:tc>
          <w:tcPr>
            <w:tcW w:w="6853" w:type="dxa"/>
            <w:shd w:val="clear" w:color="auto" w:fill="auto"/>
            <w:vAlign w:val="center"/>
            <w:hideMark/>
          </w:tcPr>
          <w:p w:rsidR="0034166B" w:rsidRPr="00526910" w:rsidRDefault="0034166B" w:rsidP="0034166B">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3x10sm</w:t>
            </w:r>
          </w:p>
        </w:tc>
        <w:tc>
          <w:tcPr>
            <w:tcW w:w="98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m³</w:t>
            </w:r>
          </w:p>
        </w:tc>
        <w:tc>
          <w:tcPr>
            <w:tcW w:w="1146" w:type="dxa"/>
            <w:shd w:val="clear" w:color="auto" w:fill="auto"/>
            <w:noWrap/>
            <w:vAlign w:val="bottom"/>
            <w:hideMark/>
          </w:tcPr>
          <w:p w:rsidR="0034166B" w:rsidRPr="0034166B" w:rsidRDefault="0034166B" w:rsidP="0034166B">
            <w:pPr>
              <w:spacing w:after="0" w:line="240" w:lineRule="auto"/>
              <w:jc w:val="right"/>
              <w:rPr>
                <w:rFonts w:ascii="Palatino Linotype" w:eastAsia="Times New Roman" w:hAnsi="Palatino Linotype" w:cs="Calibri"/>
                <w:color w:val="000000"/>
                <w:sz w:val="24"/>
                <w:szCs w:val="24"/>
                <w:lang w:eastAsia="az-Latn-AZ"/>
              </w:rPr>
            </w:pPr>
            <w:r w:rsidRPr="0034166B">
              <w:rPr>
                <w:rFonts w:ascii="Palatino Linotype" w:eastAsia="Times New Roman" w:hAnsi="Palatino Linotype" w:cs="Calibri"/>
                <w:color w:val="000000"/>
                <w:sz w:val="24"/>
                <w:szCs w:val="24"/>
                <w:lang w:eastAsia="az-Latn-AZ"/>
              </w:rPr>
              <w:t>2</w:t>
            </w:r>
          </w:p>
        </w:tc>
      </w:tr>
      <w:tr w:rsidR="0034166B" w:rsidRPr="00526910" w:rsidTr="00897569">
        <w:trPr>
          <w:trHeight w:val="420"/>
        </w:trPr>
        <w:tc>
          <w:tcPr>
            <w:tcW w:w="66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lastRenderedPageBreak/>
              <w:t>6</w:t>
            </w:r>
          </w:p>
        </w:tc>
        <w:tc>
          <w:tcPr>
            <w:tcW w:w="6853" w:type="dxa"/>
            <w:shd w:val="clear" w:color="auto" w:fill="auto"/>
            <w:vAlign w:val="center"/>
            <w:hideMark/>
          </w:tcPr>
          <w:p w:rsidR="0034166B" w:rsidRPr="00526910" w:rsidRDefault="0034166B" w:rsidP="0034166B">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3x15sm</w:t>
            </w:r>
          </w:p>
        </w:tc>
        <w:tc>
          <w:tcPr>
            <w:tcW w:w="98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m³</w:t>
            </w:r>
          </w:p>
        </w:tc>
        <w:tc>
          <w:tcPr>
            <w:tcW w:w="1146" w:type="dxa"/>
            <w:shd w:val="clear" w:color="auto" w:fill="auto"/>
            <w:noWrap/>
            <w:vAlign w:val="bottom"/>
            <w:hideMark/>
          </w:tcPr>
          <w:p w:rsidR="0034166B" w:rsidRPr="0034166B" w:rsidRDefault="0034166B" w:rsidP="0034166B">
            <w:pPr>
              <w:spacing w:after="0" w:line="240" w:lineRule="auto"/>
              <w:jc w:val="right"/>
              <w:rPr>
                <w:rFonts w:ascii="Palatino Linotype" w:eastAsia="Times New Roman" w:hAnsi="Palatino Linotype" w:cs="Calibri"/>
                <w:color w:val="000000"/>
                <w:sz w:val="24"/>
                <w:szCs w:val="24"/>
                <w:lang w:eastAsia="az-Latn-AZ"/>
              </w:rPr>
            </w:pPr>
            <w:r w:rsidRPr="0034166B">
              <w:rPr>
                <w:rFonts w:ascii="Palatino Linotype" w:eastAsia="Times New Roman" w:hAnsi="Palatino Linotype" w:cs="Calibri"/>
                <w:color w:val="000000"/>
                <w:sz w:val="24"/>
                <w:szCs w:val="24"/>
                <w:lang w:eastAsia="az-Latn-AZ"/>
              </w:rPr>
              <w:t>6</w:t>
            </w:r>
          </w:p>
        </w:tc>
      </w:tr>
      <w:tr w:rsidR="0034166B" w:rsidRPr="00526910" w:rsidTr="00897569">
        <w:trPr>
          <w:trHeight w:val="420"/>
        </w:trPr>
        <w:tc>
          <w:tcPr>
            <w:tcW w:w="66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eastAsia="az-Latn-AZ"/>
              </w:rPr>
              <w:t>7</w:t>
            </w:r>
          </w:p>
        </w:tc>
        <w:tc>
          <w:tcPr>
            <w:tcW w:w="6853" w:type="dxa"/>
            <w:shd w:val="clear" w:color="auto" w:fill="auto"/>
            <w:vAlign w:val="center"/>
            <w:hideMark/>
          </w:tcPr>
          <w:p w:rsidR="0034166B" w:rsidRPr="00526910" w:rsidRDefault="0034166B" w:rsidP="0034166B">
            <w:pPr>
              <w:spacing w:after="0" w:line="240" w:lineRule="auto"/>
              <w:rPr>
                <w:rFonts w:ascii="Palatino Linotype" w:eastAsia="Times New Roman" w:hAnsi="Palatino Linotype" w:cs="Calibri"/>
                <w:color w:val="000000"/>
                <w:sz w:val="24"/>
                <w:szCs w:val="24"/>
                <w:lang w:val="az-Latn-AZ" w:eastAsia="az-Latn-AZ"/>
              </w:rPr>
            </w:pPr>
            <w:proofErr w:type="spellStart"/>
            <w:r w:rsidRPr="00526910">
              <w:rPr>
                <w:rFonts w:ascii="Palatino Linotype" w:eastAsia="Times New Roman" w:hAnsi="Palatino Linotype" w:cs="Calibri"/>
                <w:color w:val="000000"/>
                <w:sz w:val="24"/>
                <w:szCs w:val="24"/>
                <w:lang w:eastAsia="az-Latn-AZ"/>
              </w:rPr>
              <w:t>Taxta</w:t>
            </w:r>
            <w:proofErr w:type="spellEnd"/>
            <w:r w:rsidRPr="00526910">
              <w:rPr>
                <w:rFonts w:ascii="Palatino Linotype" w:eastAsia="Times New Roman" w:hAnsi="Palatino Linotype" w:cs="Calibri"/>
                <w:color w:val="000000"/>
                <w:sz w:val="24"/>
                <w:szCs w:val="24"/>
                <w:lang w:eastAsia="az-Latn-AZ"/>
              </w:rPr>
              <w:t xml:space="preserve"> 5x15sm</w:t>
            </w:r>
          </w:p>
        </w:tc>
        <w:tc>
          <w:tcPr>
            <w:tcW w:w="980" w:type="dxa"/>
            <w:shd w:val="clear" w:color="auto" w:fill="auto"/>
            <w:vAlign w:val="center"/>
            <w:hideMark/>
          </w:tcPr>
          <w:p w:rsidR="0034166B" w:rsidRPr="00526910" w:rsidRDefault="0034166B" w:rsidP="0034166B">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m³</w:t>
            </w:r>
          </w:p>
        </w:tc>
        <w:tc>
          <w:tcPr>
            <w:tcW w:w="1146" w:type="dxa"/>
            <w:shd w:val="clear" w:color="auto" w:fill="auto"/>
            <w:noWrap/>
            <w:vAlign w:val="bottom"/>
            <w:hideMark/>
          </w:tcPr>
          <w:p w:rsidR="0034166B" w:rsidRPr="0034166B" w:rsidRDefault="0034166B" w:rsidP="0034166B">
            <w:pPr>
              <w:spacing w:after="0" w:line="240" w:lineRule="auto"/>
              <w:jc w:val="right"/>
              <w:rPr>
                <w:rFonts w:ascii="Palatino Linotype" w:eastAsia="Times New Roman" w:hAnsi="Palatino Linotype" w:cs="Calibri"/>
                <w:color w:val="000000"/>
                <w:sz w:val="24"/>
                <w:szCs w:val="24"/>
                <w:lang w:eastAsia="az-Latn-AZ"/>
              </w:rPr>
            </w:pPr>
            <w:r w:rsidRPr="0034166B">
              <w:rPr>
                <w:rFonts w:ascii="Palatino Linotype" w:eastAsia="Times New Roman" w:hAnsi="Palatino Linotype" w:cs="Calibri"/>
                <w:color w:val="000000"/>
                <w:sz w:val="24"/>
                <w:szCs w:val="24"/>
                <w:lang w:eastAsia="az-Latn-AZ"/>
              </w:rPr>
              <w:t>10</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sidR="00A95C5B">
        <w:rPr>
          <w:rFonts w:ascii="Arial" w:hAnsi="Arial" w:cs="Arial"/>
          <w:b/>
          <w:bCs/>
          <w:sz w:val="32"/>
          <w:szCs w:val="32"/>
          <w:u w:val="single"/>
          <w:lang w:val="az-Latn-AZ"/>
        </w:rPr>
        <w:t>3</w:t>
      </w:r>
      <w:bookmarkStart w:id="0" w:name="_GoBack"/>
      <w:bookmarkEnd w:id="0"/>
      <w:r w:rsidRPr="006E5F14">
        <w:rPr>
          <w:rFonts w:ascii="Arial" w:hAnsi="Arial" w:cs="Arial"/>
          <w:b/>
          <w:bCs/>
          <w:sz w:val="32"/>
          <w:szCs w:val="32"/>
          <w:u w:val="single"/>
          <w:lang w:val="az-Latn-AZ"/>
        </w:rPr>
        <w:t xml:space="preserve">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4A040D" w:rsidRPr="00D72A3E" w:rsidRDefault="004A040D" w:rsidP="004A040D">
      <w:pPr>
        <w:jc w:val="center"/>
        <w:textAlignment w:val="center"/>
        <w:rPr>
          <w:rFonts w:ascii="Lucida Sans Unicode" w:hAnsi="Lucida Sans Unicode" w:cs="Lucida Sans Unicode"/>
          <w:color w:val="333333"/>
          <w:sz w:val="18"/>
          <w:szCs w:val="18"/>
          <w:lang w:val="az-Latn-AZ"/>
        </w:rPr>
      </w:pPr>
    </w:p>
    <w:tbl>
      <w:tblPr>
        <w:tblW w:w="9689" w:type="dxa"/>
        <w:tblCellMar>
          <w:left w:w="0" w:type="dxa"/>
          <w:right w:w="0" w:type="dxa"/>
        </w:tblCellMar>
        <w:tblLook w:val="04A0" w:firstRow="1" w:lastRow="0" w:firstColumn="1" w:lastColumn="0" w:noHBand="0" w:noVBand="1"/>
      </w:tblPr>
      <w:tblGrid>
        <w:gridCol w:w="9689"/>
      </w:tblGrid>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4A040D" w:rsidRDefault="00A95C5B" w:rsidP="00D132AC">
            <w:pPr>
              <w:spacing w:after="0" w:line="240" w:lineRule="auto"/>
              <w:jc w:val="center"/>
              <w:rPr>
                <w:rFonts w:ascii="Lucida Sans Unicode" w:hAnsi="Lucida Sans Unicode" w:cs="Lucida Sans Unicode"/>
                <w:color w:val="0088CC"/>
                <w:sz w:val="18"/>
                <w:szCs w:val="18"/>
                <w:shd w:val="clear" w:color="auto" w:fill="FAFAFA"/>
              </w:rPr>
            </w:pPr>
            <w:hyperlink r:id="rId8" w:history="1">
              <w:r w:rsidR="004A040D" w:rsidRPr="00B94648">
                <w:rPr>
                  <w:rStyle w:val="a3"/>
                  <w:rFonts w:ascii="Lucida Sans Unicode" w:hAnsi="Lucida Sans Unicode" w:cs="Lucida Sans Unicode"/>
                  <w:sz w:val="18"/>
                  <w:szCs w:val="18"/>
                  <w:shd w:val="clear" w:color="auto" w:fill="FAFAFA"/>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4A040D" w:rsidRDefault="00A95C5B" w:rsidP="00D132AC">
            <w:pPr>
              <w:spacing w:after="0" w:line="240" w:lineRule="auto"/>
              <w:jc w:val="center"/>
              <w:rPr>
                <w:rFonts w:ascii="Lucida Sans Unicode" w:hAnsi="Lucida Sans Unicode" w:cs="Lucida Sans Unicode"/>
                <w:color w:val="0088CC"/>
                <w:sz w:val="18"/>
                <w:szCs w:val="18"/>
                <w:shd w:val="clear" w:color="auto" w:fill="F7F9FA"/>
              </w:rPr>
            </w:pPr>
            <w:hyperlink r:id="rId9" w:history="1">
              <w:r w:rsidR="004A040D" w:rsidRPr="00B94648">
                <w:rPr>
                  <w:rStyle w:val="a3"/>
                  <w:rFonts w:ascii="Lucida Sans Unicode" w:hAnsi="Lucida Sans Unicode" w:cs="Lucida Sans Unicode"/>
                  <w:sz w:val="18"/>
                  <w:szCs w:val="18"/>
                  <w:shd w:val="clear" w:color="auto" w:fill="F7F9FA"/>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4A040D" w:rsidRDefault="00A95C5B" w:rsidP="00D132AC">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0" w:tgtFrame="_top" w:history="1">
              <w:r w:rsidR="004A040D"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4A040D" w:rsidRDefault="004A040D" w:rsidP="00D132AC">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4A040D" w:rsidRDefault="00A95C5B" w:rsidP="00D132AC">
            <w:pPr>
              <w:spacing w:after="0" w:line="240" w:lineRule="auto"/>
              <w:jc w:val="center"/>
              <w:rPr>
                <w:rFonts w:ascii="Lucida Sans Unicode" w:hAnsi="Lucida Sans Unicode" w:cs="Lucida Sans Unicode"/>
                <w:color w:val="005580"/>
                <w:sz w:val="18"/>
                <w:szCs w:val="18"/>
                <w:shd w:val="clear" w:color="auto" w:fill="F7F9FA"/>
              </w:rPr>
            </w:pPr>
            <w:hyperlink r:id="rId11" w:history="1">
              <w:r w:rsidR="004A040D" w:rsidRPr="00B94648">
                <w:rPr>
                  <w:rStyle w:val="a3"/>
                  <w:rFonts w:ascii="Lucida Sans Unicode" w:hAnsi="Lucida Sans Unicode" w:cs="Lucida Sans Unicode"/>
                  <w:sz w:val="18"/>
                  <w:szCs w:val="18"/>
                  <w:shd w:val="clear" w:color="auto" w:fill="F7F9FA"/>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Pr="00D72A3E" w:rsidRDefault="004A040D" w:rsidP="00D132A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4A040D" w:rsidRDefault="004A040D" w:rsidP="00D132AC">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2" w:history="1">
              <w:r w:rsidRPr="00B94648">
                <w:rPr>
                  <w:rStyle w:val="a3"/>
                  <w:rFonts w:ascii="Lucida Sans Unicode" w:hAnsi="Lucida Sans Unicode" w:cs="Lucida Sans Unicode"/>
                  <w:sz w:val="18"/>
                  <w:szCs w:val="18"/>
                  <w:shd w:val="clear" w:color="auto" w:fill="F7F9FA"/>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355C09" w:rsidTr="00D132AC">
        <w:trPr>
          <w:trHeight w:val="315"/>
        </w:trPr>
        <w:tc>
          <w:tcPr>
            <w:tcW w:w="9689" w:type="dxa"/>
            <w:noWrap/>
            <w:tcMar>
              <w:top w:w="0" w:type="dxa"/>
              <w:left w:w="108" w:type="dxa"/>
              <w:bottom w:w="0" w:type="dxa"/>
              <w:right w:w="108" w:type="dxa"/>
            </w:tcMar>
            <w:vAlign w:val="bottom"/>
            <w:hideMark/>
          </w:tcPr>
          <w:p w:rsidR="004A040D" w:rsidRDefault="004A040D" w:rsidP="00355C09">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"Zığ" Gəmi Təmiri Zavodu Təchizat şöbəsi Mühəndis Orucova Zöhrə</w:t>
            </w:r>
          </w:p>
          <w:p w:rsidR="004A040D" w:rsidRDefault="004A040D" w:rsidP="00355C09">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4A040D" w:rsidRPr="00355C09" w:rsidRDefault="00A95C5B" w:rsidP="00355C09">
            <w:pPr>
              <w:spacing w:after="0" w:line="240" w:lineRule="auto"/>
              <w:jc w:val="center"/>
              <w:rPr>
                <w:rFonts w:ascii="Times New Roman" w:hAnsi="Times New Roman" w:cs="Times New Roman"/>
                <w:color w:val="000000"/>
                <w:sz w:val="28"/>
                <w:szCs w:val="28"/>
                <w:lang w:val="az-Latn-AZ" w:eastAsia="ru-RU"/>
              </w:rPr>
            </w:pPr>
            <w:hyperlink r:id="rId13" w:history="1">
              <w:r w:rsidR="004A040D" w:rsidRPr="00355C09">
                <w:rPr>
                  <w:rFonts w:ascii="Times New Roman" w:hAnsi="Times New Roman" w:cs="Times New Roman"/>
                  <w:color w:val="000000"/>
                  <w:sz w:val="28"/>
                  <w:szCs w:val="28"/>
                  <w:lang w:val="az-Latn-AZ" w:eastAsia="ru-RU"/>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526910" w:rsidRPr="00355C09" w:rsidRDefault="00526910" w:rsidP="00355C09">
            <w:pPr>
              <w:spacing w:after="0" w:line="240" w:lineRule="auto"/>
              <w:jc w:val="center"/>
              <w:rPr>
                <w:rFonts w:ascii="Times New Roman" w:hAnsi="Times New Roman" w:cs="Times New Roman"/>
                <w:color w:val="000000"/>
                <w:sz w:val="28"/>
                <w:szCs w:val="28"/>
                <w:lang w:val="az-Latn-AZ" w:eastAsia="ru-RU"/>
              </w:rPr>
            </w:pPr>
          </w:p>
          <w:p w:rsidR="00355C09" w:rsidRDefault="00526910" w:rsidP="00355C09">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sidRPr="00E71FD6">
              <w:rPr>
                <w:rFonts w:ascii="Times New Roman" w:hAnsi="Times New Roman" w:cs="Times New Roman"/>
                <w:color w:val="000000"/>
                <w:sz w:val="28"/>
                <w:szCs w:val="28"/>
                <w:lang w:val="az-Latn-AZ" w:eastAsia="ru-RU"/>
              </w:rPr>
              <w:t xml:space="preserve">“Dənizçi təmir-tikinti” MMC </w:t>
            </w:r>
            <w:r w:rsidR="00355C09" w:rsidRPr="00355C09">
              <w:rPr>
                <w:rFonts w:ascii="Times New Roman" w:hAnsi="Times New Roman" w:cs="Times New Roman"/>
                <w:color w:val="000000"/>
                <w:sz w:val="28"/>
                <w:szCs w:val="28"/>
                <w:lang w:val="az-Latn-AZ" w:eastAsia="ru-RU"/>
              </w:rPr>
              <w:t>Texniki istehsalat şöbəsinin rəisi</w:t>
            </w:r>
            <w:r w:rsidRPr="00E71FD6">
              <w:rPr>
                <w:rFonts w:ascii="Times New Roman" w:hAnsi="Times New Roman" w:cs="Times New Roman"/>
                <w:color w:val="000000"/>
                <w:sz w:val="28"/>
                <w:szCs w:val="28"/>
                <w:lang w:val="az-Latn-AZ" w:eastAsia="ru-RU"/>
              </w:rPr>
              <w:t xml:space="preserve"> </w:t>
            </w:r>
            <w:r w:rsidRPr="00355C09">
              <w:rPr>
                <w:rFonts w:ascii="Times New Roman" w:hAnsi="Times New Roman" w:cs="Times New Roman"/>
                <w:color w:val="000000"/>
                <w:sz w:val="28"/>
                <w:szCs w:val="28"/>
                <w:lang w:val="az-Latn-AZ" w:eastAsia="ru-RU"/>
              </w:rPr>
              <w:t xml:space="preserve">Elvin Əliyev </w:t>
            </w:r>
          </w:p>
          <w:p w:rsidR="00526910" w:rsidRPr="00355C09" w:rsidRDefault="00526910" w:rsidP="00355C09">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sidRPr="00355C09">
              <w:rPr>
                <w:rFonts w:ascii="Times New Roman" w:hAnsi="Times New Roman" w:cs="Times New Roman"/>
                <w:color w:val="000000"/>
                <w:sz w:val="28"/>
                <w:szCs w:val="28"/>
                <w:lang w:val="az-Latn-AZ" w:eastAsia="ru-RU"/>
              </w:rPr>
              <w:t>( 050 ) 228 63 64</w:t>
            </w:r>
          </w:p>
          <w:p w:rsidR="00526910" w:rsidRPr="00355C09" w:rsidRDefault="00A95C5B" w:rsidP="00355C09">
            <w:pPr>
              <w:jc w:val="center"/>
              <w:rPr>
                <w:rFonts w:ascii="Times New Roman" w:hAnsi="Times New Roman" w:cs="Times New Roman"/>
                <w:color w:val="000000"/>
                <w:sz w:val="28"/>
                <w:szCs w:val="28"/>
                <w:lang w:val="az-Latn-AZ" w:eastAsia="ru-RU"/>
              </w:rPr>
            </w:pPr>
            <w:hyperlink r:id="rId14" w:history="1">
              <w:r w:rsidR="00355C09" w:rsidRPr="00727692">
                <w:rPr>
                  <w:rStyle w:val="a3"/>
                  <w:rFonts w:ascii="Times New Roman" w:hAnsi="Times New Roman" w:cs="Times New Roman"/>
                  <w:sz w:val="28"/>
                  <w:szCs w:val="28"/>
                  <w:lang w:eastAsia="ru-RU"/>
                </w:rPr>
                <w:t>elvin.aliyev@asco.az</w:t>
              </w:r>
            </w:hyperlink>
          </w:p>
          <w:p w:rsidR="00526910" w:rsidRPr="00355C09" w:rsidRDefault="0052691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920E2A"/>
    <w:rsid w:val="009E4606"/>
    <w:rsid w:val="00A83A5C"/>
    <w:rsid w:val="00A860C9"/>
    <w:rsid w:val="00A95C5B"/>
    <w:rsid w:val="00AA6DD7"/>
    <w:rsid w:val="00D72A3E"/>
    <w:rsid w:val="00DB0BD3"/>
    <w:rsid w:val="00E6036F"/>
    <w:rsid w:val="00E71FD6"/>
    <w:rsid w:val="00EB13C2"/>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A256"/>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isayev@asco.az" TargetMode="External"/><Relationship Id="rId13"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sabuxi.bagirov@asco.a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med1983_83@mail.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hyperlink" Target="mailto:elvin.aliye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6850</Words>
  <Characters>3905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20</cp:revision>
  <dcterms:created xsi:type="dcterms:W3CDTF">2019-01-15T11:12:00Z</dcterms:created>
  <dcterms:modified xsi:type="dcterms:W3CDTF">2019-01-25T13:29:00Z</dcterms:modified>
</cp:coreProperties>
</file>