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7F2D0A">
        <w:rPr>
          <w:rFonts w:ascii="Arial" w:hAnsi="Arial" w:cs="Arial"/>
          <w:b/>
          <w:sz w:val="24"/>
          <w:szCs w:val="24"/>
          <w:lang w:val="az-Latn-AZ"/>
        </w:rPr>
        <w:t>qaynaq aparatı və qaynaq aparatlarının tənzimləyicisi üçün reostatların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2D0A">
        <w:rPr>
          <w:rFonts w:ascii="Arial" w:hAnsi="Arial" w:cs="Arial"/>
          <w:b/>
          <w:sz w:val="24"/>
          <w:szCs w:val="24"/>
          <w:lang w:val="az-Latn-AZ" w:eastAsia="ru-RU"/>
        </w:rPr>
        <w:t>AM004/2021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F2D0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F2D0A">
              <w:rPr>
                <w:rFonts w:ascii="Arial" w:hAnsi="Arial" w:cs="Arial"/>
                <w:b/>
                <w:sz w:val="20"/>
                <w:szCs w:val="20"/>
                <w:lang w:val="az-Latn-AZ" w:eastAsia="ru-RU"/>
              </w:rPr>
              <w:t>28</w:t>
            </w:r>
            <w:r w:rsidR="00B05019">
              <w:rPr>
                <w:rFonts w:ascii="Arial" w:hAnsi="Arial" w:cs="Arial"/>
                <w:b/>
                <w:sz w:val="20"/>
                <w:szCs w:val="20"/>
                <w:lang w:val="az-Latn-AZ" w:eastAsia="ru-RU"/>
              </w:rPr>
              <w:t xml:space="preserve"> </w:t>
            </w:r>
            <w:r w:rsidR="007F2D0A">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7F2D0A">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F2D0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2F2CF0">
              <w:rPr>
                <w:rFonts w:ascii="Arial" w:hAnsi="Arial" w:cs="Arial"/>
                <w:b/>
                <w:sz w:val="20"/>
                <w:szCs w:val="20"/>
                <w:lang w:val="az-Latn-AZ" w:eastAsia="ru-RU"/>
              </w:rPr>
              <w:t>Bu müsabiqə üçün iştirak haqqı nəzərdə tutulmamışdır</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F2D0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F2D0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F2D0A">
              <w:rPr>
                <w:rFonts w:ascii="Arial" w:hAnsi="Arial" w:cs="Arial"/>
                <w:b/>
                <w:sz w:val="20"/>
                <w:szCs w:val="20"/>
                <w:lang w:val="az-Latn-AZ" w:eastAsia="ru-RU"/>
              </w:rPr>
              <w:t>01 fevral</w:t>
            </w:r>
            <w:r w:rsidR="00EB36FA" w:rsidRPr="00C243D3">
              <w:rPr>
                <w:rFonts w:ascii="Arial" w:hAnsi="Arial" w:cs="Arial"/>
                <w:b/>
                <w:sz w:val="20"/>
                <w:szCs w:val="20"/>
                <w:lang w:val="az-Latn-AZ" w:eastAsia="ru-RU"/>
              </w:rPr>
              <w:t xml:space="preserve"> </w:t>
            </w:r>
            <w:r w:rsidR="007F2D0A">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F2D0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F2D0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F2D0A" w:rsidRPr="003313D7">
              <w:rPr>
                <w:rFonts w:ascii="Arial" w:hAnsi="Arial" w:cs="Arial"/>
                <w:sz w:val="20"/>
                <w:szCs w:val="20"/>
                <w:lang w:val="az-Latn-AZ" w:eastAsia="ru-RU"/>
              </w:rPr>
              <w:t xml:space="preserve"> </w:t>
            </w:r>
            <w:r w:rsidR="007F2D0A">
              <w:rPr>
                <w:rFonts w:ascii="Arial" w:hAnsi="Arial" w:cs="Arial"/>
                <w:b/>
                <w:sz w:val="20"/>
                <w:szCs w:val="20"/>
                <w:lang w:val="az-Latn-AZ" w:eastAsia="ru-RU"/>
              </w:rPr>
              <w:t>02</w:t>
            </w:r>
            <w:r w:rsidR="007F2D0A">
              <w:rPr>
                <w:rFonts w:ascii="Arial" w:hAnsi="Arial" w:cs="Arial"/>
                <w:b/>
                <w:sz w:val="20"/>
                <w:szCs w:val="20"/>
                <w:lang w:val="az-Latn-AZ" w:eastAsia="ru-RU"/>
              </w:rPr>
              <w:t xml:space="preserve"> fevral</w:t>
            </w:r>
            <w:r w:rsidR="007F2D0A" w:rsidRPr="00C243D3">
              <w:rPr>
                <w:rFonts w:ascii="Arial" w:hAnsi="Arial" w:cs="Arial"/>
                <w:b/>
                <w:sz w:val="20"/>
                <w:szCs w:val="20"/>
                <w:lang w:val="az-Latn-AZ" w:eastAsia="ru-RU"/>
              </w:rPr>
              <w:t xml:space="preserve"> </w:t>
            </w:r>
            <w:r w:rsidR="007F2D0A">
              <w:rPr>
                <w:rFonts w:ascii="Arial" w:hAnsi="Arial" w:cs="Arial"/>
                <w:b/>
                <w:sz w:val="20"/>
                <w:szCs w:val="20"/>
                <w:lang w:val="az-Latn-AZ" w:eastAsia="ru-RU"/>
              </w:rPr>
              <w:t>2021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F2D0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1057" w:type="dxa"/>
        <w:tblInd w:w="-714" w:type="dxa"/>
        <w:tblLook w:val="04A0" w:firstRow="1" w:lastRow="0" w:firstColumn="1" w:lastColumn="0" w:noHBand="0" w:noVBand="1"/>
      </w:tblPr>
      <w:tblGrid>
        <w:gridCol w:w="328"/>
        <w:gridCol w:w="7078"/>
        <w:gridCol w:w="838"/>
        <w:gridCol w:w="672"/>
        <w:gridCol w:w="2141"/>
      </w:tblGrid>
      <w:tr w:rsidR="007F2D0A" w:rsidRPr="00ED20B1" w:rsidTr="00360ED6">
        <w:trPr>
          <w:trHeight w:val="330"/>
        </w:trPr>
        <w:tc>
          <w:tcPr>
            <w:tcW w:w="294" w:type="dxa"/>
            <w:hideMark/>
          </w:tcPr>
          <w:p w:rsidR="007F2D0A" w:rsidRPr="00ED20B1" w:rsidRDefault="007F2D0A" w:rsidP="00360ED6">
            <w:pPr>
              <w:rPr>
                <w:rFonts w:ascii="Arial" w:hAnsi="Arial" w:cs="Arial"/>
                <w:sz w:val="20"/>
                <w:szCs w:val="20"/>
              </w:rPr>
            </w:pPr>
            <w:r w:rsidRPr="00ED20B1">
              <w:rPr>
                <w:rFonts w:ascii="Arial" w:hAnsi="Arial" w:cs="Arial"/>
                <w:sz w:val="20"/>
                <w:szCs w:val="20"/>
              </w:rPr>
              <w:t> </w:t>
            </w:r>
          </w:p>
        </w:tc>
        <w:tc>
          <w:tcPr>
            <w:tcW w:w="7078" w:type="dxa"/>
            <w:hideMark/>
          </w:tcPr>
          <w:p w:rsidR="007F2D0A" w:rsidRPr="00ED20B1" w:rsidRDefault="007F2D0A" w:rsidP="00360ED6">
            <w:pPr>
              <w:rPr>
                <w:rFonts w:ascii="Arial" w:hAnsi="Arial" w:cs="Arial"/>
                <w:sz w:val="20"/>
                <w:szCs w:val="20"/>
              </w:rPr>
            </w:pPr>
            <w:proofErr w:type="spellStart"/>
            <w:r w:rsidRPr="00ED20B1">
              <w:rPr>
                <w:rFonts w:ascii="Arial" w:hAnsi="Arial" w:cs="Arial"/>
                <w:sz w:val="20"/>
                <w:szCs w:val="20"/>
              </w:rPr>
              <w:t>Bibiheybət</w:t>
            </w:r>
            <w:proofErr w:type="spellEnd"/>
            <w:r w:rsidRPr="00ED20B1">
              <w:rPr>
                <w:rFonts w:ascii="Arial" w:hAnsi="Arial" w:cs="Arial"/>
                <w:sz w:val="20"/>
                <w:szCs w:val="20"/>
              </w:rPr>
              <w:t xml:space="preserve"> GTZ</w:t>
            </w:r>
          </w:p>
        </w:tc>
        <w:tc>
          <w:tcPr>
            <w:tcW w:w="850" w:type="dxa"/>
            <w:hideMark/>
          </w:tcPr>
          <w:p w:rsidR="007F2D0A" w:rsidRPr="00ED20B1" w:rsidRDefault="007F2D0A" w:rsidP="00360ED6">
            <w:pPr>
              <w:rPr>
                <w:rFonts w:ascii="Arial" w:hAnsi="Arial" w:cs="Arial"/>
                <w:sz w:val="20"/>
                <w:szCs w:val="20"/>
                <w:lang w:val="az-Latn-AZ"/>
              </w:rPr>
            </w:pPr>
            <w:r w:rsidRPr="00ED20B1">
              <w:rPr>
                <w:rFonts w:ascii="Arial" w:hAnsi="Arial" w:cs="Arial"/>
                <w:sz w:val="20"/>
                <w:szCs w:val="20"/>
              </w:rPr>
              <w:t> </w:t>
            </w:r>
            <w:r w:rsidRPr="00ED20B1">
              <w:rPr>
                <w:rFonts w:ascii="Arial" w:hAnsi="Arial" w:cs="Arial"/>
                <w:sz w:val="20"/>
                <w:szCs w:val="20"/>
                <w:lang w:val="az-Latn-AZ"/>
              </w:rPr>
              <w:t>Ölçü vahidi</w:t>
            </w:r>
          </w:p>
        </w:tc>
        <w:tc>
          <w:tcPr>
            <w:tcW w:w="567" w:type="dxa"/>
            <w:hideMark/>
          </w:tcPr>
          <w:p w:rsidR="007F2D0A" w:rsidRPr="00ED20B1" w:rsidRDefault="007F2D0A" w:rsidP="00360ED6">
            <w:pPr>
              <w:rPr>
                <w:rFonts w:ascii="Arial" w:hAnsi="Arial" w:cs="Arial"/>
                <w:sz w:val="20"/>
                <w:szCs w:val="20"/>
                <w:lang w:val="az-Latn-AZ"/>
              </w:rPr>
            </w:pPr>
            <w:r w:rsidRPr="00ED20B1">
              <w:rPr>
                <w:rFonts w:ascii="Arial" w:hAnsi="Arial" w:cs="Arial"/>
                <w:sz w:val="20"/>
                <w:szCs w:val="20"/>
              </w:rPr>
              <w:t> </w:t>
            </w:r>
            <w:r w:rsidRPr="00ED20B1">
              <w:rPr>
                <w:rFonts w:ascii="Arial" w:hAnsi="Arial" w:cs="Arial"/>
                <w:sz w:val="20"/>
                <w:szCs w:val="20"/>
                <w:lang w:val="az-Latn-AZ"/>
              </w:rPr>
              <w:t>Sayı</w:t>
            </w:r>
          </w:p>
        </w:tc>
        <w:tc>
          <w:tcPr>
            <w:tcW w:w="2268" w:type="dxa"/>
            <w:hideMark/>
          </w:tcPr>
          <w:p w:rsidR="007F2D0A" w:rsidRPr="00ED20B1" w:rsidRDefault="007F2D0A" w:rsidP="00360ED6">
            <w:pPr>
              <w:rPr>
                <w:rFonts w:ascii="Arial" w:hAnsi="Arial" w:cs="Arial"/>
                <w:sz w:val="20"/>
                <w:szCs w:val="20"/>
                <w:lang w:val="az-Latn-AZ"/>
              </w:rPr>
            </w:pPr>
            <w:r w:rsidRPr="00ED20B1">
              <w:rPr>
                <w:rFonts w:ascii="Arial" w:hAnsi="Arial" w:cs="Arial"/>
                <w:sz w:val="20"/>
                <w:szCs w:val="20"/>
              </w:rPr>
              <w:t> </w:t>
            </w:r>
            <w:r w:rsidRPr="00ED20B1">
              <w:rPr>
                <w:rFonts w:ascii="Arial" w:hAnsi="Arial" w:cs="Arial"/>
                <w:sz w:val="20"/>
                <w:szCs w:val="20"/>
                <w:lang w:val="az-Latn-AZ"/>
              </w:rPr>
              <w:t>Sertfikat tələbi haqqında</w:t>
            </w:r>
          </w:p>
        </w:tc>
      </w:tr>
      <w:tr w:rsidR="007F2D0A" w:rsidRPr="00ED20B1" w:rsidTr="00360ED6">
        <w:trPr>
          <w:trHeight w:val="330"/>
        </w:trPr>
        <w:tc>
          <w:tcPr>
            <w:tcW w:w="294" w:type="dxa"/>
            <w:hideMark/>
          </w:tcPr>
          <w:p w:rsidR="007F2D0A" w:rsidRPr="00ED20B1" w:rsidRDefault="007F2D0A" w:rsidP="00360ED6">
            <w:pPr>
              <w:rPr>
                <w:rFonts w:ascii="Arial" w:hAnsi="Arial" w:cs="Arial"/>
                <w:sz w:val="20"/>
                <w:szCs w:val="20"/>
              </w:rPr>
            </w:pPr>
            <w:r w:rsidRPr="00ED20B1">
              <w:rPr>
                <w:rFonts w:ascii="Arial" w:hAnsi="Arial" w:cs="Arial"/>
                <w:sz w:val="20"/>
                <w:szCs w:val="20"/>
              </w:rPr>
              <w:t>1</w:t>
            </w:r>
          </w:p>
        </w:tc>
        <w:tc>
          <w:tcPr>
            <w:tcW w:w="7078" w:type="dxa"/>
            <w:noWrap/>
            <w:hideMark/>
          </w:tcPr>
          <w:p w:rsidR="007F2D0A" w:rsidRPr="00ED20B1" w:rsidRDefault="007F2D0A" w:rsidP="00360ED6">
            <w:pPr>
              <w:rPr>
                <w:rFonts w:ascii="Arial" w:hAnsi="Arial" w:cs="Arial"/>
                <w:sz w:val="20"/>
                <w:szCs w:val="20"/>
              </w:rPr>
            </w:pPr>
            <w:proofErr w:type="spellStart"/>
            <w:r w:rsidRPr="00ED20B1">
              <w:rPr>
                <w:rFonts w:ascii="Arial" w:hAnsi="Arial" w:cs="Arial"/>
                <w:sz w:val="20"/>
                <w:szCs w:val="20"/>
              </w:rPr>
              <w:t>Qaynaq</w:t>
            </w:r>
            <w:proofErr w:type="spellEnd"/>
            <w:r w:rsidRPr="00ED20B1">
              <w:rPr>
                <w:rFonts w:ascii="Arial" w:hAnsi="Arial" w:cs="Arial"/>
                <w:sz w:val="20"/>
                <w:szCs w:val="20"/>
              </w:rPr>
              <w:t xml:space="preserve"> </w:t>
            </w:r>
            <w:proofErr w:type="spellStart"/>
            <w:r w:rsidRPr="00ED20B1">
              <w:rPr>
                <w:rFonts w:ascii="Arial" w:hAnsi="Arial" w:cs="Arial"/>
                <w:sz w:val="20"/>
                <w:szCs w:val="20"/>
              </w:rPr>
              <w:t>aparatı</w:t>
            </w:r>
            <w:proofErr w:type="spellEnd"/>
            <w:r w:rsidRPr="00ED20B1">
              <w:rPr>
                <w:rFonts w:ascii="Arial" w:hAnsi="Arial" w:cs="Arial"/>
                <w:sz w:val="20"/>
                <w:szCs w:val="20"/>
              </w:rPr>
              <w:t xml:space="preserve"> ВДМ - 1202 С: </w:t>
            </w:r>
            <w:proofErr w:type="spellStart"/>
            <w:r w:rsidRPr="00ED20B1">
              <w:rPr>
                <w:rFonts w:ascii="Arial" w:hAnsi="Arial" w:cs="Arial"/>
                <w:sz w:val="20"/>
                <w:szCs w:val="20"/>
              </w:rPr>
              <w:t>İzolyasiya</w:t>
            </w:r>
            <w:proofErr w:type="spellEnd"/>
            <w:r w:rsidRPr="00ED20B1">
              <w:rPr>
                <w:rFonts w:ascii="Arial" w:hAnsi="Arial" w:cs="Arial"/>
                <w:sz w:val="20"/>
                <w:szCs w:val="20"/>
              </w:rPr>
              <w:t xml:space="preserve"> </w:t>
            </w:r>
            <w:proofErr w:type="spellStart"/>
            <w:r w:rsidRPr="00ED20B1">
              <w:rPr>
                <w:rFonts w:ascii="Arial" w:hAnsi="Arial" w:cs="Arial"/>
                <w:sz w:val="20"/>
                <w:szCs w:val="20"/>
              </w:rPr>
              <w:t>sinifi</w:t>
            </w:r>
            <w:proofErr w:type="spellEnd"/>
            <w:r w:rsidRPr="00ED20B1">
              <w:rPr>
                <w:rFonts w:ascii="Arial" w:hAnsi="Arial" w:cs="Arial"/>
                <w:sz w:val="20"/>
                <w:szCs w:val="20"/>
              </w:rPr>
              <w:t xml:space="preserve"> </w:t>
            </w:r>
            <w:proofErr w:type="spellStart"/>
            <w:r w:rsidRPr="00ED20B1">
              <w:rPr>
                <w:rFonts w:ascii="Arial" w:hAnsi="Arial" w:cs="Arial"/>
                <w:sz w:val="20"/>
                <w:szCs w:val="20"/>
              </w:rPr>
              <w:t>H;istilik</w:t>
            </w:r>
            <w:proofErr w:type="spellEnd"/>
            <w:r w:rsidRPr="00ED20B1">
              <w:rPr>
                <w:rFonts w:ascii="Arial" w:hAnsi="Arial" w:cs="Arial"/>
                <w:sz w:val="20"/>
                <w:szCs w:val="20"/>
              </w:rPr>
              <w:t xml:space="preserve"> </w:t>
            </w:r>
            <w:proofErr w:type="spellStart"/>
            <w:r w:rsidRPr="00ED20B1">
              <w:rPr>
                <w:rFonts w:ascii="Arial" w:hAnsi="Arial" w:cs="Arial"/>
                <w:sz w:val="20"/>
                <w:szCs w:val="20"/>
              </w:rPr>
              <w:t>dözümü</w:t>
            </w:r>
            <w:proofErr w:type="spellEnd"/>
            <w:r w:rsidRPr="00ED20B1">
              <w:rPr>
                <w:rFonts w:ascii="Arial" w:hAnsi="Arial" w:cs="Arial"/>
                <w:sz w:val="20"/>
                <w:szCs w:val="20"/>
              </w:rPr>
              <w:t xml:space="preserve"> (ГОСТ 8865-93 (МЭК 85-84)-180°; 1250A</w:t>
            </w:r>
          </w:p>
        </w:tc>
        <w:tc>
          <w:tcPr>
            <w:tcW w:w="850" w:type="dxa"/>
            <w:hideMark/>
          </w:tcPr>
          <w:p w:rsidR="007F2D0A" w:rsidRPr="00ED20B1" w:rsidRDefault="007F2D0A" w:rsidP="00360ED6">
            <w:pPr>
              <w:rPr>
                <w:rFonts w:ascii="Arial" w:hAnsi="Arial" w:cs="Arial"/>
                <w:sz w:val="20"/>
                <w:szCs w:val="20"/>
              </w:rPr>
            </w:pPr>
            <w:proofErr w:type="spellStart"/>
            <w:r w:rsidRPr="00ED20B1">
              <w:rPr>
                <w:rFonts w:ascii="Arial" w:hAnsi="Arial" w:cs="Arial"/>
                <w:sz w:val="20"/>
                <w:szCs w:val="20"/>
              </w:rPr>
              <w:t>ədəd</w:t>
            </w:r>
            <w:proofErr w:type="spellEnd"/>
          </w:p>
        </w:tc>
        <w:tc>
          <w:tcPr>
            <w:tcW w:w="567" w:type="dxa"/>
            <w:hideMark/>
          </w:tcPr>
          <w:p w:rsidR="007F2D0A" w:rsidRPr="00ED20B1" w:rsidRDefault="007F2D0A" w:rsidP="00360ED6">
            <w:pPr>
              <w:rPr>
                <w:rFonts w:ascii="Arial" w:hAnsi="Arial" w:cs="Arial"/>
                <w:sz w:val="20"/>
                <w:szCs w:val="20"/>
              </w:rPr>
            </w:pPr>
            <w:r w:rsidRPr="00ED20B1">
              <w:rPr>
                <w:rFonts w:ascii="Arial" w:hAnsi="Arial" w:cs="Arial"/>
                <w:sz w:val="20"/>
                <w:szCs w:val="20"/>
              </w:rPr>
              <w:t>8</w:t>
            </w:r>
          </w:p>
        </w:tc>
        <w:tc>
          <w:tcPr>
            <w:tcW w:w="2268" w:type="dxa"/>
            <w:hideMark/>
          </w:tcPr>
          <w:p w:rsidR="007F2D0A" w:rsidRPr="00ED20B1" w:rsidRDefault="007F2D0A" w:rsidP="00360ED6">
            <w:pPr>
              <w:rPr>
                <w:rFonts w:ascii="Arial" w:hAnsi="Arial" w:cs="Arial"/>
                <w:sz w:val="20"/>
                <w:szCs w:val="20"/>
                <w:lang w:val="az-Latn-AZ"/>
              </w:rPr>
            </w:pPr>
            <w:r w:rsidRPr="00ED20B1">
              <w:rPr>
                <w:rFonts w:ascii="Arial" w:hAnsi="Arial" w:cs="Arial"/>
                <w:sz w:val="20"/>
                <w:szCs w:val="20"/>
              </w:rPr>
              <w:t> </w:t>
            </w:r>
            <w:r w:rsidRPr="00ED20B1">
              <w:rPr>
                <w:rFonts w:ascii="Arial" w:hAnsi="Arial" w:cs="Arial"/>
                <w:sz w:val="20"/>
                <w:szCs w:val="20"/>
                <w:lang w:val="az-Latn-AZ"/>
              </w:rPr>
              <w:t>Uyğunluq və keyfiyyət sertfikatı</w:t>
            </w:r>
          </w:p>
        </w:tc>
      </w:tr>
      <w:tr w:rsidR="007F2D0A" w:rsidRPr="00ED20B1" w:rsidTr="00360ED6">
        <w:trPr>
          <w:trHeight w:val="330"/>
        </w:trPr>
        <w:tc>
          <w:tcPr>
            <w:tcW w:w="294" w:type="dxa"/>
            <w:hideMark/>
          </w:tcPr>
          <w:p w:rsidR="007F2D0A" w:rsidRPr="00ED20B1" w:rsidRDefault="007F2D0A" w:rsidP="00360ED6">
            <w:pPr>
              <w:rPr>
                <w:rFonts w:ascii="Arial" w:hAnsi="Arial" w:cs="Arial"/>
                <w:sz w:val="20"/>
                <w:szCs w:val="20"/>
              </w:rPr>
            </w:pPr>
            <w:r w:rsidRPr="00ED20B1">
              <w:rPr>
                <w:rFonts w:ascii="Arial" w:hAnsi="Arial" w:cs="Arial"/>
                <w:sz w:val="20"/>
                <w:szCs w:val="20"/>
              </w:rPr>
              <w:t>2</w:t>
            </w:r>
          </w:p>
        </w:tc>
        <w:tc>
          <w:tcPr>
            <w:tcW w:w="7078" w:type="dxa"/>
            <w:hideMark/>
          </w:tcPr>
          <w:p w:rsidR="007F2D0A" w:rsidRPr="00ED20B1" w:rsidRDefault="007F2D0A" w:rsidP="00360ED6">
            <w:pPr>
              <w:rPr>
                <w:rFonts w:ascii="Arial" w:hAnsi="Arial" w:cs="Arial"/>
                <w:sz w:val="20"/>
                <w:szCs w:val="20"/>
              </w:rPr>
            </w:pPr>
            <w:proofErr w:type="spellStart"/>
            <w:r w:rsidRPr="00ED20B1">
              <w:rPr>
                <w:rFonts w:ascii="Arial" w:hAnsi="Arial" w:cs="Arial"/>
                <w:sz w:val="20"/>
                <w:szCs w:val="20"/>
              </w:rPr>
              <w:t>Tənzimləyici</w:t>
            </w:r>
            <w:proofErr w:type="spellEnd"/>
            <w:r w:rsidRPr="00ED20B1">
              <w:rPr>
                <w:rFonts w:ascii="Arial" w:hAnsi="Arial" w:cs="Arial"/>
                <w:sz w:val="20"/>
                <w:szCs w:val="20"/>
              </w:rPr>
              <w:t xml:space="preserve"> </w:t>
            </w:r>
            <w:proofErr w:type="spellStart"/>
            <w:r w:rsidRPr="00ED20B1">
              <w:rPr>
                <w:rFonts w:ascii="Arial" w:hAnsi="Arial" w:cs="Arial"/>
                <w:sz w:val="20"/>
                <w:szCs w:val="20"/>
              </w:rPr>
              <w:t>qaynaq</w:t>
            </w:r>
            <w:proofErr w:type="spellEnd"/>
            <w:r w:rsidRPr="00ED20B1">
              <w:rPr>
                <w:rFonts w:ascii="Arial" w:hAnsi="Arial" w:cs="Arial"/>
                <w:sz w:val="20"/>
                <w:szCs w:val="20"/>
              </w:rPr>
              <w:t xml:space="preserve"> </w:t>
            </w:r>
            <w:proofErr w:type="spellStart"/>
            <w:r w:rsidRPr="00ED20B1">
              <w:rPr>
                <w:rFonts w:ascii="Arial" w:hAnsi="Arial" w:cs="Arial"/>
                <w:sz w:val="20"/>
                <w:szCs w:val="20"/>
              </w:rPr>
              <w:t>apparatı</w:t>
            </w:r>
            <w:proofErr w:type="spellEnd"/>
            <w:r w:rsidRPr="00ED20B1">
              <w:rPr>
                <w:rFonts w:ascii="Arial" w:hAnsi="Arial" w:cs="Arial"/>
                <w:sz w:val="20"/>
                <w:szCs w:val="20"/>
              </w:rPr>
              <w:t xml:space="preserve"> </w:t>
            </w:r>
            <w:proofErr w:type="spellStart"/>
            <w:r w:rsidRPr="00ED20B1">
              <w:rPr>
                <w:rFonts w:ascii="Arial" w:hAnsi="Arial" w:cs="Arial"/>
                <w:sz w:val="20"/>
                <w:szCs w:val="20"/>
              </w:rPr>
              <w:t>üçün</w:t>
            </w:r>
            <w:proofErr w:type="spellEnd"/>
            <w:r w:rsidRPr="00ED20B1">
              <w:rPr>
                <w:rFonts w:ascii="Arial" w:hAnsi="Arial" w:cs="Arial"/>
                <w:sz w:val="20"/>
                <w:szCs w:val="20"/>
              </w:rPr>
              <w:t>(</w:t>
            </w:r>
            <w:proofErr w:type="spellStart"/>
            <w:r w:rsidRPr="00ED20B1">
              <w:rPr>
                <w:rFonts w:ascii="Arial" w:hAnsi="Arial" w:cs="Arial"/>
                <w:sz w:val="20"/>
                <w:szCs w:val="20"/>
              </w:rPr>
              <w:t>Reostat</w:t>
            </w:r>
            <w:proofErr w:type="spellEnd"/>
            <w:r w:rsidRPr="00ED20B1">
              <w:rPr>
                <w:rFonts w:ascii="Arial" w:hAnsi="Arial" w:cs="Arial"/>
                <w:sz w:val="20"/>
                <w:szCs w:val="20"/>
              </w:rPr>
              <w:t>) РБ-302ЭУ2 ТУ3441-079-05758322-01: 315A;0,095-5 Om;70V</w:t>
            </w:r>
          </w:p>
        </w:tc>
        <w:tc>
          <w:tcPr>
            <w:tcW w:w="850" w:type="dxa"/>
            <w:hideMark/>
          </w:tcPr>
          <w:p w:rsidR="007F2D0A" w:rsidRPr="00ED20B1" w:rsidRDefault="007F2D0A" w:rsidP="00360ED6">
            <w:pPr>
              <w:rPr>
                <w:rFonts w:ascii="Arial" w:hAnsi="Arial" w:cs="Arial"/>
                <w:sz w:val="20"/>
                <w:szCs w:val="20"/>
              </w:rPr>
            </w:pPr>
            <w:proofErr w:type="spellStart"/>
            <w:r w:rsidRPr="00ED20B1">
              <w:rPr>
                <w:rFonts w:ascii="Arial" w:hAnsi="Arial" w:cs="Arial"/>
                <w:sz w:val="20"/>
                <w:szCs w:val="20"/>
              </w:rPr>
              <w:t>ədəd</w:t>
            </w:r>
            <w:proofErr w:type="spellEnd"/>
          </w:p>
        </w:tc>
        <w:tc>
          <w:tcPr>
            <w:tcW w:w="567" w:type="dxa"/>
            <w:hideMark/>
          </w:tcPr>
          <w:p w:rsidR="007F2D0A" w:rsidRPr="00ED20B1" w:rsidRDefault="007F2D0A" w:rsidP="00360ED6">
            <w:pPr>
              <w:rPr>
                <w:rFonts w:ascii="Arial" w:hAnsi="Arial" w:cs="Arial"/>
                <w:sz w:val="20"/>
                <w:szCs w:val="20"/>
              </w:rPr>
            </w:pPr>
            <w:r w:rsidRPr="00ED20B1">
              <w:rPr>
                <w:rFonts w:ascii="Arial" w:hAnsi="Arial" w:cs="Arial"/>
                <w:sz w:val="20"/>
                <w:szCs w:val="20"/>
              </w:rPr>
              <w:t>40</w:t>
            </w:r>
          </w:p>
        </w:tc>
        <w:tc>
          <w:tcPr>
            <w:tcW w:w="2268" w:type="dxa"/>
            <w:hideMark/>
          </w:tcPr>
          <w:p w:rsidR="007F2D0A" w:rsidRPr="00ED20B1" w:rsidRDefault="007F2D0A" w:rsidP="00360ED6">
            <w:pPr>
              <w:rPr>
                <w:rFonts w:ascii="Arial" w:hAnsi="Arial" w:cs="Arial"/>
                <w:sz w:val="20"/>
                <w:szCs w:val="20"/>
              </w:rPr>
            </w:pPr>
            <w:r w:rsidRPr="00ED20B1">
              <w:rPr>
                <w:rFonts w:ascii="Arial" w:hAnsi="Arial" w:cs="Arial"/>
                <w:sz w:val="20"/>
                <w:szCs w:val="20"/>
              </w:rPr>
              <w:t> </w:t>
            </w:r>
            <w:r w:rsidRPr="00ED20B1">
              <w:rPr>
                <w:rFonts w:ascii="Arial" w:hAnsi="Arial" w:cs="Arial"/>
                <w:sz w:val="20"/>
                <w:szCs w:val="20"/>
                <w:lang w:val="az-Latn-AZ"/>
              </w:rPr>
              <w:t>Uyğunluq və keyfiyyət sertfikatı</w:t>
            </w:r>
          </w:p>
        </w:tc>
      </w:tr>
    </w:tbl>
    <w:p w:rsidR="007F2D0A" w:rsidRDefault="007F2D0A"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bookmarkStart w:id="0" w:name="_GoBack"/>
      <w:bookmarkEnd w:id="0"/>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F2D0A"/>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00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1625</Words>
  <Characters>9264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cp:revision>
  <dcterms:created xsi:type="dcterms:W3CDTF">2020-12-09T10:40:00Z</dcterms:created>
  <dcterms:modified xsi:type="dcterms:W3CDTF">2021-01-19T12:35:00Z</dcterms:modified>
</cp:coreProperties>
</file>