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D6D" w:rsidRDefault="00C63D6D" w:rsidP="00C63D6D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E20E4F" w:rsidRDefault="00C63D6D" w:rsidP="00E20E4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592945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E4F" w:rsidRDefault="00E20E4F" w:rsidP="00E20E4F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E20E4F" w:rsidRPr="00E20E4F" w:rsidRDefault="00C63D6D" w:rsidP="00E20E4F">
      <w:pPr>
        <w:spacing w:after="0" w:line="240" w:lineRule="auto"/>
        <w:jc w:val="center"/>
        <w:rPr>
          <w:rStyle w:val="bumpedfont15"/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</w:t>
      </w:r>
    </w:p>
    <w:p w:rsidR="00E20E4F" w:rsidRPr="00081739" w:rsidRDefault="00C63D6D" w:rsidP="00E20E4F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  <w:r>
        <w:rPr>
          <w:rFonts w:ascii="Arial" w:eastAsia="Arial" w:hAnsi="Arial" w:cs="Arial"/>
          <w:sz w:val="24"/>
          <w:szCs w:val="24"/>
        </w:rPr>
        <w:t xml:space="preserve"> ОБЪЯВЛЯЕТ О ПРОВЕДЕНИИ ОТКРЫТОГО КОНКУРСА НА ЗАКУПКУ НЕОБХОДИМЫХ МАТЕРИАЛОВ ДЛЯ ОКРАСОЧНОГО УЧАСТКА</w:t>
      </w:r>
    </w:p>
    <w:p w:rsidR="00E20E4F" w:rsidRPr="00AA2C93" w:rsidRDefault="00C63D6D" w:rsidP="00E20E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К О Н К У Р С  №AM-002</w:t>
      </w:r>
      <w:r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>/2019</w:t>
      </w:r>
    </w:p>
    <w:p w:rsidR="00E20E4F" w:rsidRDefault="00E20E4F" w:rsidP="00E20E4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C82BE8" w:rsidTr="00996952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20E4F" w:rsidRDefault="00E20E4F" w:rsidP="009969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20E4F" w:rsidRDefault="00C63D6D" w:rsidP="00996952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E20E4F" w:rsidRDefault="00C63D6D" w:rsidP="009969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E20E4F" w:rsidRDefault="00C63D6D" w:rsidP="00996952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E20E4F" w:rsidRDefault="00C63D6D" w:rsidP="00996952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E20E4F" w:rsidRDefault="00C63D6D" w:rsidP="00996952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</w:t>
            </w:r>
            <w:r w:rsidR="009A032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08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.0</w:t>
            </w:r>
            <w:r w:rsidR="009A032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E20E4F" w:rsidRDefault="00C63D6D" w:rsidP="00996952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E20E4F" w:rsidRDefault="00C63D6D" w:rsidP="009969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E20E4F" w:rsidRDefault="00E20E4F" w:rsidP="009969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C82BE8" w:rsidTr="00996952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20E4F" w:rsidRDefault="00E20E4F" w:rsidP="009969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20E4F" w:rsidRDefault="00C63D6D" w:rsidP="009969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E20E4F" w:rsidRDefault="00C63D6D" w:rsidP="00996952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E20E4F" w:rsidRDefault="00E20E4F" w:rsidP="009969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20E4F" w:rsidRDefault="00C63D6D" w:rsidP="00E20E4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100 AZN (с учетом НДС) </w:t>
            </w:r>
          </w:p>
          <w:p w:rsidR="00E20E4F" w:rsidRDefault="00E20E4F" w:rsidP="009969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20E4F" w:rsidRDefault="00C63D6D" w:rsidP="009969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E20E4F" w:rsidRDefault="00C63D6D" w:rsidP="009969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C82BE8" w:rsidTr="009969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E4F" w:rsidRDefault="00C63D6D" w:rsidP="009969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E4F" w:rsidRDefault="00C63D6D" w:rsidP="009969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E4F" w:rsidRDefault="00C63D6D" w:rsidP="00996952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C82BE8" w:rsidTr="00996952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Azərbaycan Beynəlxalq Bankı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Kod: 805250        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E20E4F" w:rsidRDefault="00C63D6D" w:rsidP="00996952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C63D6D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TAX ID :  1701579951</w:t>
                  </w:r>
                </w:p>
                <w:p w:rsidR="00E20E4F" w:rsidRDefault="00C63D6D" w:rsidP="00996952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Account №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>ACC # 400 88 660 3001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E20E4F" w:rsidRDefault="00C63D6D" w:rsidP="00996952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C63D6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C63D6D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C63D6D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E20E4F" w:rsidRDefault="00C63D6D" w:rsidP="00996952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TAX ID : 1701579951</w:t>
                  </w:r>
                </w:p>
                <w:p w:rsidR="00E20E4F" w:rsidRDefault="00C63D6D" w:rsidP="00996952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Account № :                AZ06IBAZ38150019781115341120</w:t>
                  </w:r>
                </w:p>
              </w:tc>
            </w:tr>
          </w:tbl>
          <w:p w:rsidR="00E20E4F" w:rsidRDefault="00E20E4F" w:rsidP="00996952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E20E4F" w:rsidRDefault="00C63D6D" w:rsidP="00996952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«АКМП»!</w:t>
            </w:r>
          </w:p>
          <w:p w:rsidR="00E20E4F" w:rsidRDefault="00E20E4F" w:rsidP="00996952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C82BE8" w:rsidTr="00996952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20E4F" w:rsidRDefault="00E20E4F" w:rsidP="009969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20E4F" w:rsidRDefault="00C63D6D" w:rsidP="009969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E20E4F" w:rsidRDefault="00C63D6D" w:rsidP="00996952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</w:t>
            </w:r>
            <w:r w:rsidR="009A032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.0</w:t>
            </w:r>
            <w:r w:rsidR="00CB2AD6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.2019 года.</w:t>
            </w:r>
          </w:p>
          <w:p w:rsidR="00E20E4F" w:rsidRDefault="00E20E4F" w:rsidP="00996952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E20E4F" w:rsidRDefault="00C63D6D" w:rsidP="00996952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C82BE8" w:rsidTr="00996952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20E4F" w:rsidRDefault="00E20E4F" w:rsidP="009969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E20E4F" w:rsidRDefault="00C63D6D" w:rsidP="009969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E20E4F" w:rsidRDefault="00C63D6D" w:rsidP="00996952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E20E4F" w:rsidRDefault="00C63D6D" w:rsidP="00996952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C82BE8" w:rsidTr="009969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20E4F" w:rsidRDefault="00E20E4F" w:rsidP="009969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20E4F" w:rsidRDefault="00C63D6D" w:rsidP="009969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E20E4F" w:rsidRDefault="00C63D6D" w:rsidP="00996952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E20E4F" w:rsidRDefault="00C63D6D" w:rsidP="009969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Контактное лицо :</w:t>
            </w:r>
          </w:p>
          <w:p w:rsidR="00E20E4F" w:rsidRDefault="00C63D6D" w:rsidP="009969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E20E4F" w:rsidRDefault="00C63D6D" w:rsidP="009969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E20E4F" w:rsidRDefault="00C63D6D" w:rsidP="00996952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12 404 37 00 (1132)</w:t>
            </w:r>
          </w:p>
          <w:p w:rsidR="00E20E4F" w:rsidRDefault="00C63D6D" w:rsidP="00996952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E20E4F" w:rsidRDefault="00E20E4F" w:rsidP="009969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E20E4F" w:rsidRDefault="00C63D6D" w:rsidP="00996952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E20E4F" w:rsidRDefault="00C63D6D" w:rsidP="00996952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50 277 02 85</w:t>
            </w:r>
          </w:p>
          <w:p w:rsidR="00E20E4F" w:rsidRDefault="00C63D6D" w:rsidP="00996952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C82BE8" w:rsidTr="00996952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20E4F" w:rsidRDefault="00E20E4F" w:rsidP="009969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E20E4F" w:rsidRDefault="00C63D6D" w:rsidP="009969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E20E4F" w:rsidRDefault="00C63D6D" w:rsidP="00996952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Вскрытие конвертов будет производиться в 16.</w:t>
            </w:r>
            <w:r w:rsidR="009A032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3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0 (по Бакинскому времени) </w:t>
            </w:r>
            <w:r w:rsidR="009A0322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.0</w:t>
            </w:r>
            <w:r w:rsidR="00CB2AD6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.2019 года по адресу, указанному в разделе V. </w:t>
            </w:r>
          </w:p>
        </w:tc>
      </w:tr>
      <w:tr w:rsidR="00C82BE8" w:rsidTr="00996952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20E4F" w:rsidRDefault="00E20E4F" w:rsidP="009969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E20E4F" w:rsidRDefault="00C63D6D" w:rsidP="00996952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E20E4F" w:rsidRDefault="00C63D6D" w:rsidP="00996952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C82BE8" w:rsidTr="00C63D6D">
        <w:trPr>
          <w:trHeight w:val="3644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E20E4F" w:rsidRDefault="00E20E4F" w:rsidP="00996952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E20E4F" w:rsidRDefault="00E20E4F" w:rsidP="009969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20E4F" w:rsidRDefault="00C63D6D" w:rsidP="009969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E20E4F" w:rsidRDefault="00E20E4F" w:rsidP="009969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20E4F" w:rsidRDefault="00E20E4F" w:rsidP="009969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20E4F" w:rsidRDefault="00E20E4F" w:rsidP="009969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20E4F" w:rsidRDefault="00E20E4F" w:rsidP="009969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20E4F" w:rsidRDefault="00E20E4F" w:rsidP="00996952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E20E4F" w:rsidRDefault="00E20E4F" w:rsidP="00C63D6D">
            <w:pPr>
              <w:spacing w:after="0" w:line="240" w:lineRule="auto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E20E4F" w:rsidRDefault="00E20E4F" w:rsidP="00E20E4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E20E4F" w:rsidRPr="00C63D6D" w:rsidRDefault="00C63D6D" w:rsidP="00C63D6D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E20E4F" w:rsidRDefault="00C63D6D" w:rsidP="00E20E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E20E4F" w:rsidRDefault="00C63D6D" w:rsidP="00E20E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E20E4F" w:rsidRDefault="00C63D6D" w:rsidP="00E20E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E20E4F" w:rsidRDefault="00E20E4F" w:rsidP="00E20E4F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E20E4F" w:rsidRDefault="00C63D6D" w:rsidP="00E20E4F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E20E4F" w:rsidRDefault="00C63D6D" w:rsidP="00E20E4F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E20E4F" w:rsidRDefault="00E20E4F" w:rsidP="00E20E4F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E20E4F" w:rsidRDefault="00C63D6D" w:rsidP="00E20E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E20E4F" w:rsidRDefault="00C63D6D" w:rsidP="00E20E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E20E4F" w:rsidRDefault="00E20E4F" w:rsidP="00E20E4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E20E4F" w:rsidRDefault="00C63D6D" w:rsidP="00E20E4F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E20E4F" w:rsidRDefault="00C63D6D" w:rsidP="00E20E4F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E20E4F" w:rsidRDefault="00C63D6D" w:rsidP="00E20E4F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E20E4F" w:rsidRDefault="00C63D6D" w:rsidP="00E20E4F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E20E4F" w:rsidRDefault="00E20E4F" w:rsidP="00E20E4F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E20E4F" w:rsidRDefault="00C63D6D" w:rsidP="00E20E4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E20E4F" w:rsidRDefault="00C63D6D" w:rsidP="00E20E4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E20E4F" w:rsidRDefault="00C63D6D" w:rsidP="00E20E4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E20E4F" w:rsidRDefault="00C63D6D" w:rsidP="00E20E4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E20E4F" w:rsidRDefault="00C63D6D" w:rsidP="00E20E4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E20E4F" w:rsidRDefault="00E20E4F" w:rsidP="00E20E4F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E20E4F" w:rsidRDefault="00C63D6D" w:rsidP="00E20E4F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E20E4F" w:rsidRDefault="00C63D6D" w:rsidP="00E20E4F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E20E4F" w:rsidRDefault="00E20E4F" w:rsidP="00E20E4F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E20E4F" w:rsidRDefault="00E20E4F" w:rsidP="00E20E4F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E20E4F" w:rsidRDefault="00C63D6D" w:rsidP="00E20E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E20E4F" w:rsidRDefault="00C63D6D" w:rsidP="00E20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E20E4F" w:rsidRDefault="00C63D6D" w:rsidP="00E20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E20E4F" w:rsidRDefault="00C63D6D" w:rsidP="00E20E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E20E4F" w:rsidRDefault="00C63D6D" w:rsidP="00E20E4F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E20E4F" w:rsidRDefault="00E20E4F" w:rsidP="00E20E4F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E20E4F" w:rsidRDefault="00E20E4F" w:rsidP="00E20E4F">
      <w:pPr>
        <w:rPr>
          <w:rFonts w:ascii="Arial" w:hAnsi="Arial" w:cs="Arial"/>
          <w:b/>
          <w:sz w:val="10"/>
          <w:lang w:val="az-Latn-AZ"/>
        </w:rPr>
      </w:pPr>
    </w:p>
    <w:p w:rsidR="00E20E4F" w:rsidRDefault="00E20E4F" w:rsidP="00E20E4F">
      <w:pPr>
        <w:rPr>
          <w:rFonts w:ascii="Arial" w:hAnsi="Arial" w:cs="Arial"/>
          <w:lang w:val="az-Latn-AZ"/>
        </w:rPr>
      </w:pPr>
    </w:p>
    <w:p w:rsidR="00E20E4F" w:rsidRDefault="00E20E4F" w:rsidP="00E20E4F">
      <w:pPr>
        <w:rPr>
          <w:rFonts w:ascii="Arial" w:hAnsi="Arial" w:cs="Arial"/>
          <w:lang w:val="az-Latn-AZ"/>
        </w:rPr>
      </w:pPr>
    </w:p>
    <w:p w:rsidR="00E20E4F" w:rsidRPr="00751069" w:rsidRDefault="00C63D6D" w:rsidP="00E20E4F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lastRenderedPageBreak/>
        <w:t>ПЕРЕЧЕНЬ НЕОБХОДИМЫХ МАТЕРИАЛОВ ДЛЯ ОКРАСОЧНОГО УЧАСТКА</w:t>
      </w:r>
    </w:p>
    <w:p w:rsidR="00E20E4F" w:rsidRPr="00751069" w:rsidRDefault="00E20E4F" w:rsidP="00E20E4F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E20E4F" w:rsidRDefault="00E20E4F" w:rsidP="00E20E4F">
      <w:pPr>
        <w:jc w:val="center"/>
        <w:rPr>
          <w:rFonts w:ascii="Arial" w:hAnsi="Arial" w:cs="Arial"/>
          <w:b/>
          <w:sz w:val="28"/>
          <w:szCs w:val="28"/>
          <w:lang w:val="az-Latn-AZ"/>
        </w:rPr>
      </w:pPr>
    </w:p>
    <w:tbl>
      <w:tblPr>
        <w:tblW w:w="10701" w:type="dxa"/>
        <w:tblInd w:w="-431" w:type="dxa"/>
        <w:tblLook w:val="04A0" w:firstRow="1" w:lastRow="0" w:firstColumn="1" w:lastColumn="0" w:noHBand="0" w:noVBand="1"/>
      </w:tblPr>
      <w:tblGrid>
        <w:gridCol w:w="710"/>
        <w:gridCol w:w="2857"/>
        <w:gridCol w:w="4089"/>
        <w:gridCol w:w="1507"/>
        <w:gridCol w:w="1628"/>
      </w:tblGrid>
      <w:tr w:rsidR="00C82BE8" w:rsidTr="00C63D6D">
        <w:trPr>
          <w:trHeight w:val="3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FE2919" w:rsidRDefault="00C63D6D" w:rsidP="0099695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№ поз.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FE2919" w:rsidRDefault="00C63D6D" w:rsidP="0099695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0E4F" w:rsidRPr="00FE2919" w:rsidRDefault="00C63D6D" w:rsidP="0099695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FE2919" w:rsidRDefault="00C63D6D" w:rsidP="00996952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Алкидная смола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Азполкид 6370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 xml:space="preserve">к г 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60000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2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Сурик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OX. КРАСНЫЙ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3500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Охра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OX. ЖЕЛТЫЙ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5100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Сажа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ЧЕРНЫЙ.П-У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800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зеленый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ЗЕЛЕНЫЙ-7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800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голубой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ГОЛУБОЙ -15/3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400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желтый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ЖЕЛТЫЙ (КРОН)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1150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оранжевый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ОРАНЖЕВЫЙ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100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Оксид титана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ОКСИД ТИТАНА</w:t>
            </w:r>
            <w:r>
              <w:rPr>
                <w:rFonts w:ascii="Palatino Linotype" w:eastAsia="Palatino Linotype" w:hAnsi="Palatino Linotype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"ДЮПОНТ"</w:t>
            </w: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3750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Свинец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Свинец -"КУРШУН 24%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500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Кобальт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Кобальт - 6%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480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12</w:t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Кальций</w:t>
            </w:r>
          </w:p>
        </w:tc>
        <w:tc>
          <w:tcPr>
            <w:tcW w:w="4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КАЛЬЦИЙ - 4%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480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13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Метил -Этил -Кетон (МЕК)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MEK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440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14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Бентон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БЕНТОН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15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Cs/>
                <w:color w:val="000000"/>
                <w:sz w:val="24"/>
                <w:szCs w:val="24"/>
              </w:rPr>
              <w:t>Тройспексил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ТРОЙСПЕКСИЛ (TEXAFOR CD-1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300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16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Растворитель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Белый спирт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л и т р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37500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17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Мел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Кальцит 1500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37500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18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Ведро железное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15л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ш т у к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6250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t>19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Бусы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Бусы (бисер)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50</w:t>
            </w:r>
          </w:p>
        </w:tc>
      </w:tr>
      <w:tr w:rsidR="00C82BE8" w:rsidTr="00C63D6D">
        <w:trPr>
          <w:trHeight w:val="5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color w:val="000000"/>
              </w:rPr>
            </w:pPr>
            <w:r>
              <w:rPr>
                <w:rFonts w:ascii="Palatino Linotype" w:eastAsia="Palatino Linotype" w:hAnsi="Palatino Linotype" w:cs="Calibri"/>
                <w:color w:val="000000"/>
              </w:rPr>
              <w:lastRenderedPageBreak/>
              <w:t>20</w:t>
            </w:r>
          </w:p>
        </w:tc>
        <w:tc>
          <w:tcPr>
            <w:tcW w:w="2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Алый красный пигмент</w:t>
            </w:r>
          </w:p>
        </w:tc>
        <w:tc>
          <w:tcPr>
            <w:tcW w:w="4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Пигмент красный (рубин)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к г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0E4F" w:rsidRPr="007C4D08" w:rsidRDefault="00C63D6D" w:rsidP="00996952">
            <w:pPr>
              <w:jc w:val="center"/>
              <w:rPr>
                <w:rFonts w:ascii="Palatino Linotype" w:hAnsi="Palatino Linotype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Palatino Linotype" w:eastAsia="Palatino Linotype" w:hAnsi="Palatino Linotype" w:cs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</w:tr>
    </w:tbl>
    <w:p w:rsidR="00E20E4F" w:rsidRDefault="00E20E4F" w:rsidP="00E20E4F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</w:p>
    <w:p w:rsidR="00B942F5" w:rsidRDefault="00C63D6D" w:rsidP="00B942F5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B942F5" w:rsidRDefault="00C63D6D" w:rsidP="00B942F5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B942F5" w:rsidRDefault="00C63D6D" w:rsidP="00B942F5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 и страну изготовления каждой формы одежды во время предоставления предложения цены, в противном случае они не  принимаются.   </w:t>
      </w:r>
    </w:p>
    <w:p w:rsidR="00B942F5" w:rsidRDefault="00C63D6D" w:rsidP="00B942F5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B942F5" w:rsidRDefault="00C63D6D" w:rsidP="00B942F5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Примечание: Товары будут взяты в течении 6 месяцев по необходимости. </w:t>
      </w:r>
    </w:p>
    <w:p w:rsidR="00E20E4F" w:rsidRDefault="00E20E4F" w:rsidP="00E20E4F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</w:p>
    <w:p w:rsidR="00E20E4F" w:rsidRPr="006B0764" w:rsidRDefault="00C63D6D" w:rsidP="00E20E4F">
      <w:pPr>
        <w:jc w:val="center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Контактное лицо по техническим вопросам </w:t>
      </w:r>
    </w:p>
    <w:p w:rsidR="00E20E4F" w:rsidRPr="00E20E4F" w:rsidRDefault="00C63D6D" w:rsidP="00E20E4F">
      <w:pPr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color w:val="000000"/>
          <w:sz w:val="32"/>
          <w:szCs w:val="32"/>
        </w:rPr>
        <w:t>Кули Кулиев Тел. +99412 4043700 (внутренний 2777)</w:t>
      </w:r>
    </w:p>
    <w:p w:rsidR="00E20E4F" w:rsidRPr="00E20E4F" w:rsidRDefault="00C63D6D" w:rsidP="00E20E4F">
      <w:pPr>
        <w:shd w:val="clear" w:color="auto" w:fill="E6E6E6"/>
        <w:spacing w:line="240" w:lineRule="auto"/>
        <w:rPr>
          <w:rFonts w:ascii="Arial" w:hAnsi="Arial" w:cs="Arial"/>
          <w:b/>
          <w:color w:val="000000" w:themeColor="text1"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                +99450 220 78 20    E-почта:  qulu</w:t>
      </w:r>
      <w:r>
        <w:rPr>
          <w:rFonts w:ascii="Arial" w:eastAsia="Arial" w:hAnsi="Arial" w:cs="Arial"/>
          <w:b/>
          <w:bCs/>
          <w:color w:val="000000"/>
          <w:sz w:val="32"/>
          <w:szCs w:val="32"/>
          <w:shd w:val="clear" w:color="auto" w:fill="FAFAFA"/>
        </w:rPr>
        <w:t>.quliyev@asco.az</w:t>
      </w:r>
      <w:r>
        <w:rPr>
          <w:rFonts w:ascii="Arial" w:eastAsia="Arial" w:hAnsi="Arial" w:cs="Arial"/>
          <w:b/>
          <w:bCs/>
          <w:color w:val="000000"/>
          <w:sz w:val="32"/>
          <w:szCs w:val="32"/>
        </w:rPr>
        <w:t xml:space="preserve"> </w:t>
      </w:r>
    </w:p>
    <w:p w:rsidR="00E20E4F" w:rsidRPr="008F2466" w:rsidRDefault="00E20E4F" w:rsidP="00E20E4F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  <w:lang w:val="az-Latn-AZ"/>
        </w:rPr>
      </w:pPr>
    </w:p>
    <w:p w:rsidR="00E20E4F" w:rsidRPr="00C63D6D" w:rsidRDefault="00C63D6D" w:rsidP="00E20E4F">
      <w:pPr>
        <w:spacing w:line="240" w:lineRule="auto"/>
        <w:rPr>
          <w:rFonts w:ascii="Lucida Sans Unicode" w:hAnsi="Lucida Sans Unicode" w:cs="Lucida Sans Unicode"/>
          <w:sz w:val="18"/>
          <w:szCs w:val="18"/>
          <w:shd w:val="clear" w:color="auto" w:fill="F7F9FA"/>
        </w:rPr>
      </w:pP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begin"/>
      </w:r>
      <w:r w:rsidRPr="00C63D6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 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HYPERLINK</w:instrText>
      </w:r>
      <w:r w:rsidRPr="00C63D6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 "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mailto</w:instrText>
      </w:r>
      <w:r w:rsidRPr="00C63D6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:</w:instrText>
      </w:r>
    </w:p>
    <w:p w:rsidR="00E20E4F" w:rsidRPr="00C63D6D" w:rsidRDefault="00C63D6D" w:rsidP="00E20E4F">
      <w:pPr>
        <w:spacing w:line="240" w:lineRule="auto"/>
        <w:rPr>
          <w:rStyle w:val="a3"/>
          <w:rFonts w:ascii="Lucida Sans Unicode" w:hAnsi="Lucida Sans Unicode" w:cs="Lucida Sans Unicode"/>
          <w:sz w:val="18"/>
          <w:szCs w:val="18"/>
          <w:shd w:val="clear" w:color="auto" w:fill="F7F9FA"/>
        </w:rPr>
      </w:pPr>
      <w:r w:rsidRPr="005A3CAF">
        <w:rPr>
          <w:rFonts w:ascii="Lucida Sans Unicode" w:hAnsi="Lucida Sans Unicode" w:cs="Lucida Sans Unicode"/>
          <w:color w:val="0088CC"/>
          <w:sz w:val="18"/>
          <w:szCs w:val="18"/>
          <w:shd w:val="clear" w:color="auto" w:fill="F7F9FA"/>
          <w:lang w:val="en-US"/>
        </w:rPr>
        <w:instrText>els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had</w:instrText>
      </w:r>
      <w:r w:rsidRPr="00C63D6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m</w:instrText>
      </w:r>
      <w:r w:rsidRPr="00C63D6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abdullayev</w:instrText>
      </w:r>
      <w:r w:rsidRPr="00C63D6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@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acsc</w:instrText>
      </w:r>
      <w:r w:rsidRPr="00C63D6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>.</w:instrText>
      </w:r>
      <w:r w:rsidRPr="005A3CAF">
        <w:rPr>
          <w:rFonts w:ascii="Lucida Sans Unicode" w:hAnsi="Lucida Sans Unicode" w:cs="Lucida Sans Unicode"/>
          <w:sz w:val="18"/>
          <w:szCs w:val="18"/>
          <w:shd w:val="clear" w:color="auto" w:fill="F7F9FA"/>
          <w:lang w:val="en-US"/>
        </w:rPr>
        <w:instrText>az</w:instrText>
      </w:r>
      <w:r w:rsidRPr="00C63D6D">
        <w:rPr>
          <w:rFonts w:ascii="Lucida Sans Unicode" w:hAnsi="Lucida Sans Unicode" w:cs="Lucida Sans Unicode"/>
          <w:sz w:val="18"/>
          <w:szCs w:val="18"/>
          <w:shd w:val="clear" w:color="auto" w:fill="F7F9FA"/>
        </w:rPr>
        <w:instrText xml:space="preserve">" </w:instrText>
      </w:r>
      <w:r>
        <w:rPr>
          <w:rFonts w:ascii="Lucida Sans Unicode" w:hAnsi="Lucida Sans Unicode" w:cs="Lucida Sans Unicode"/>
          <w:sz w:val="18"/>
          <w:szCs w:val="18"/>
          <w:shd w:val="clear" w:color="auto" w:fill="F7F9FA"/>
        </w:rPr>
        <w:fldChar w:fldCharType="end"/>
      </w:r>
    </w:p>
    <w:p w:rsidR="00E20E4F" w:rsidRPr="00DB78E4" w:rsidRDefault="00C63D6D" w:rsidP="00E20E4F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E20E4F" w:rsidRPr="00DB78E4" w:rsidRDefault="00C63D6D" w:rsidP="00E20E4F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E20E4F" w:rsidRPr="00DB78E4" w:rsidRDefault="00C63D6D" w:rsidP="00E20E4F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E20E4F" w:rsidRPr="00DB78E4" w:rsidRDefault="00C63D6D" w:rsidP="00E20E4F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E20E4F" w:rsidRPr="00DB78E4" w:rsidRDefault="00C63D6D" w:rsidP="00E20E4F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E20E4F" w:rsidRDefault="00C63D6D" w:rsidP="00E20E4F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E20E4F" w:rsidRPr="00C63D6D" w:rsidRDefault="00C63D6D" w:rsidP="00E20E4F">
      <w:pPr>
        <w:pStyle w:val="a4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lastRenderedPageBreak/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E20E4F" w:rsidRDefault="00C63D6D" w:rsidP="00E20E4F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E20E4F" w:rsidRPr="00C63D6D" w:rsidRDefault="00C63D6D" w:rsidP="00E20E4F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E20E4F" w:rsidRPr="00C63D6D" w:rsidRDefault="00E20E4F" w:rsidP="00E20E4F"/>
    <w:p w:rsidR="00E20E4F" w:rsidRPr="00C63D6D" w:rsidRDefault="00C63D6D" w:rsidP="00E20E4F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p w:rsidR="00E20E4F" w:rsidRPr="00C63D6D" w:rsidRDefault="00E20E4F" w:rsidP="00E20E4F"/>
    <w:p w:rsidR="000C0CE1" w:rsidRPr="00C63D6D" w:rsidRDefault="000C0CE1"/>
    <w:sectPr w:rsidR="000C0CE1" w:rsidRPr="00C63D6D" w:rsidSect="008F2466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7027F"/>
    <w:multiLevelType w:val="hybridMultilevel"/>
    <w:tmpl w:val="D1683618"/>
    <w:lvl w:ilvl="0" w:tplc="F2DC79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94D5C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1C22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463D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C4EE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5B4B4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3E7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E64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625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D7EA6"/>
    <w:multiLevelType w:val="hybridMultilevel"/>
    <w:tmpl w:val="28DCE3E2"/>
    <w:lvl w:ilvl="0" w:tplc="2D2EB7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EDA7DF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76F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E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D873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BEED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EA2F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E42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D0A2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DA4E23"/>
    <w:multiLevelType w:val="hybridMultilevel"/>
    <w:tmpl w:val="9F40D8E2"/>
    <w:lvl w:ilvl="0" w:tplc="57BA1308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61FA0ABA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C7D49648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E3FC015E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668D87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F09077F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DE4D01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8C8EAF78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2142287E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3" w15:restartNumberingAfterBreak="0">
    <w:nsid w:val="78966C59"/>
    <w:multiLevelType w:val="hybridMultilevel"/>
    <w:tmpl w:val="55422C1E"/>
    <w:lvl w:ilvl="0" w:tplc="DB5CDE00">
      <w:start w:val="1"/>
      <w:numFmt w:val="upperRoman"/>
      <w:lvlText w:val="%1."/>
      <w:lvlJc w:val="right"/>
      <w:pPr>
        <w:ind w:left="720" w:hanging="360"/>
      </w:pPr>
    </w:lvl>
    <w:lvl w:ilvl="1" w:tplc="24D2ECC0">
      <w:start w:val="1"/>
      <w:numFmt w:val="lowerLetter"/>
      <w:lvlText w:val="%2."/>
      <w:lvlJc w:val="left"/>
      <w:pPr>
        <w:ind w:left="1440" w:hanging="360"/>
      </w:pPr>
    </w:lvl>
    <w:lvl w:ilvl="2" w:tplc="0BEA893E">
      <w:start w:val="1"/>
      <w:numFmt w:val="lowerRoman"/>
      <w:lvlText w:val="%3."/>
      <w:lvlJc w:val="right"/>
      <w:pPr>
        <w:ind w:left="2160" w:hanging="180"/>
      </w:pPr>
    </w:lvl>
    <w:lvl w:ilvl="3" w:tplc="BA1EBB2E">
      <w:start w:val="1"/>
      <w:numFmt w:val="decimal"/>
      <w:lvlText w:val="%4."/>
      <w:lvlJc w:val="left"/>
      <w:pPr>
        <w:ind w:left="2880" w:hanging="360"/>
      </w:pPr>
    </w:lvl>
    <w:lvl w:ilvl="4" w:tplc="6E2AB6F4">
      <w:start w:val="1"/>
      <w:numFmt w:val="lowerLetter"/>
      <w:lvlText w:val="%5."/>
      <w:lvlJc w:val="left"/>
      <w:pPr>
        <w:ind w:left="3600" w:hanging="360"/>
      </w:pPr>
    </w:lvl>
    <w:lvl w:ilvl="5" w:tplc="3CC48A06">
      <w:start w:val="1"/>
      <w:numFmt w:val="lowerRoman"/>
      <w:lvlText w:val="%6."/>
      <w:lvlJc w:val="right"/>
      <w:pPr>
        <w:ind w:left="4320" w:hanging="180"/>
      </w:pPr>
    </w:lvl>
    <w:lvl w:ilvl="6" w:tplc="8D7EAC6A">
      <w:start w:val="1"/>
      <w:numFmt w:val="decimal"/>
      <w:lvlText w:val="%7."/>
      <w:lvlJc w:val="left"/>
      <w:pPr>
        <w:ind w:left="5040" w:hanging="360"/>
      </w:pPr>
    </w:lvl>
    <w:lvl w:ilvl="7" w:tplc="0C72C87E">
      <w:start w:val="1"/>
      <w:numFmt w:val="lowerLetter"/>
      <w:lvlText w:val="%8."/>
      <w:lvlJc w:val="left"/>
      <w:pPr>
        <w:ind w:left="5760" w:hanging="360"/>
      </w:pPr>
    </w:lvl>
    <w:lvl w:ilvl="8" w:tplc="2F68FF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26FC0"/>
    <w:multiLevelType w:val="hybridMultilevel"/>
    <w:tmpl w:val="E9EA68F0"/>
    <w:lvl w:ilvl="0" w:tplc="1FC2D7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BDAE7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8A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F24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0623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B0D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8B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3CBD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3263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193D2E"/>
    <w:multiLevelType w:val="hybridMultilevel"/>
    <w:tmpl w:val="8E8629F8"/>
    <w:lvl w:ilvl="0" w:tplc="F51009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21E5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CE7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4C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685B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B4C9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04D8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AAB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FE34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C321CA"/>
    <w:multiLevelType w:val="hybridMultilevel"/>
    <w:tmpl w:val="17C41526"/>
    <w:lvl w:ilvl="0" w:tplc="CC72AF74">
      <w:start w:val="1"/>
      <w:numFmt w:val="decimal"/>
      <w:lvlText w:val="%1."/>
      <w:lvlJc w:val="left"/>
      <w:pPr>
        <w:ind w:left="720" w:hanging="360"/>
      </w:pPr>
    </w:lvl>
    <w:lvl w:ilvl="1" w:tplc="9F88A9AC">
      <w:start w:val="1"/>
      <w:numFmt w:val="lowerLetter"/>
      <w:lvlText w:val="%2."/>
      <w:lvlJc w:val="left"/>
      <w:pPr>
        <w:ind w:left="1440" w:hanging="360"/>
      </w:pPr>
    </w:lvl>
    <w:lvl w:ilvl="2" w:tplc="AF944B16">
      <w:start w:val="1"/>
      <w:numFmt w:val="lowerRoman"/>
      <w:lvlText w:val="%3."/>
      <w:lvlJc w:val="right"/>
      <w:pPr>
        <w:ind w:left="2160" w:hanging="180"/>
      </w:pPr>
    </w:lvl>
    <w:lvl w:ilvl="3" w:tplc="E612C74E">
      <w:start w:val="1"/>
      <w:numFmt w:val="decimal"/>
      <w:lvlText w:val="%4."/>
      <w:lvlJc w:val="left"/>
      <w:pPr>
        <w:ind w:left="2880" w:hanging="360"/>
      </w:pPr>
    </w:lvl>
    <w:lvl w:ilvl="4" w:tplc="6DD85BCC">
      <w:start w:val="1"/>
      <w:numFmt w:val="lowerLetter"/>
      <w:lvlText w:val="%5."/>
      <w:lvlJc w:val="left"/>
      <w:pPr>
        <w:ind w:left="3600" w:hanging="360"/>
      </w:pPr>
    </w:lvl>
    <w:lvl w:ilvl="5" w:tplc="1E563304">
      <w:start w:val="1"/>
      <w:numFmt w:val="lowerRoman"/>
      <w:lvlText w:val="%6."/>
      <w:lvlJc w:val="right"/>
      <w:pPr>
        <w:ind w:left="4320" w:hanging="180"/>
      </w:pPr>
    </w:lvl>
    <w:lvl w:ilvl="6" w:tplc="7C124DB2">
      <w:start w:val="1"/>
      <w:numFmt w:val="decimal"/>
      <w:lvlText w:val="%7."/>
      <w:lvlJc w:val="left"/>
      <w:pPr>
        <w:ind w:left="5040" w:hanging="360"/>
      </w:pPr>
    </w:lvl>
    <w:lvl w:ilvl="7" w:tplc="0C1866A8">
      <w:start w:val="1"/>
      <w:numFmt w:val="lowerLetter"/>
      <w:lvlText w:val="%8."/>
      <w:lvlJc w:val="left"/>
      <w:pPr>
        <w:ind w:left="5760" w:hanging="360"/>
      </w:pPr>
    </w:lvl>
    <w:lvl w:ilvl="8" w:tplc="D1C402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4F"/>
    <w:rsid w:val="00081739"/>
    <w:rsid w:val="000C0CE1"/>
    <w:rsid w:val="005A3CAF"/>
    <w:rsid w:val="005E23F0"/>
    <w:rsid w:val="006B0764"/>
    <w:rsid w:val="006F4F3C"/>
    <w:rsid w:val="00703B06"/>
    <w:rsid w:val="00751069"/>
    <w:rsid w:val="007C4D08"/>
    <w:rsid w:val="008F2466"/>
    <w:rsid w:val="00920E2A"/>
    <w:rsid w:val="00996952"/>
    <w:rsid w:val="009A0322"/>
    <w:rsid w:val="00AA2C93"/>
    <w:rsid w:val="00B942F5"/>
    <w:rsid w:val="00C63D6D"/>
    <w:rsid w:val="00C82BE8"/>
    <w:rsid w:val="00CB2AD6"/>
    <w:rsid w:val="00DB78E4"/>
    <w:rsid w:val="00DD438D"/>
    <w:rsid w:val="00E20E4F"/>
    <w:rsid w:val="00FE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035AF"/>
  <w15:chartTrackingRefBased/>
  <w15:docId w15:val="{12B3A81E-E607-45A3-AAC2-EA3014A6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4F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E4F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20E4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E20E4F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E20E4F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E20E4F"/>
  </w:style>
  <w:style w:type="character" w:customStyle="1" w:styleId="bumpedfont15">
    <w:name w:val="bumpedfont15"/>
    <w:basedOn w:val="a0"/>
    <w:rsid w:val="00E20E4F"/>
  </w:style>
  <w:style w:type="table" w:styleId="a5">
    <w:name w:val="Table Grid"/>
    <w:basedOn w:val="a1"/>
    <w:rsid w:val="00E20E4F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Vuqar Calilov</cp:lastModifiedBy>
  <cp:revision>7</cp:revision>
  <dcterms:created xsi:type="dcterms:W3CDTF">2019-01-09T10:11:00Z</dcterms:created>
  <dcterms:modified xsi:type="dcterms:W3CDTF">2019-02-04T06:04:00Z</dcterms:modified>
</cp:coreProperties>
</file>