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8254" cy="683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6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C3480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>»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>/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ASCO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главных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 xml:space="preserve"> и вспомогательных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двигателей судов </w:t>
      </w:r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“Атлет-8”, “Вихрь-8”, “</w:t>
      </w:r>
      <w:proofErr w:type="spellStart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E.Халигов</w:t>
      </w:r>
      <w:proofErr w:type="spellEnd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”, “Нефтегаз-62”, “Нефтегаз-64”, “</w:t>
      </w:r>
      <w:proofErr w:type="spellStart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Г.Асгер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ова</w:t>
      </w:r>
      <w:proofErr w:type="spellEnd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”, “</w:t>
      </w:r>
      <w:proofErr w:type="spellStart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В.Сейидов</w:t>
      </w:r>
      <w:proofErr w:type="spellEnd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”, “Атлет-24”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>, находящихся</w:t>
      </w:r>
      <w:r w:rsidR="00DC3480" w:rsidRP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на балансе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компании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10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3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28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июля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A6724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100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A6724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A8254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sz w:val="16"/>
                      <w:szCs w:val="22"/>
                      <w:vertAlign w:val="baseline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A6724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6"/>
                      <w:szCs w:val="22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b w:val="0"/>
                      <w:i w:val="0"/>
                      <w:sz w:val="16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на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A6724A">
              <w:rPr>
                <w:rFonts w:ascii="Arial" w:eastAsia="Arial" w:hAnsi="Arial" w:cs="Arial"/>
                <w:sz w:val="18"/>
                <w:u w:val="single"/>
                <w:lang w:eastAsia="ru-RU"/>
              </w:rPr>
              <w:t>5 (пяти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9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A6724A">
        <w:trPr>
          <w:trHeight w:hRule="exact" w:val="128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10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8E07B2" w:rsidRDefault="008E07B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438"/>
        <w:gridCol w:w="3369"/>
        <w:gridCol w:w="3140"/>
        <w:gridCol w:w="1788"/>
        <w:gridCol w:w="1249"/>
        <w:gridCol w:w="1357"/>
      </w:tblGrid>
      <w:tr w:rsidR="006A5141" w:rsidRPr="001F183A" w:rsidTr="006A5141">
        <w:trPr>
          <w:trHeight w:hRule="exact" w:val="61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r w:rsidRPr="00CF7080"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vertAlign w:val="baseline"/>
              </w:rPr>
              <w:t>Miqdar</w:t>
            </w:r>
            <w:proofErr w:type="spellEnd"/>
            <w:r>
              <w:rPr>
                <w:rFonts w:ascii="Palatino Linotype" w:hAnsi="Palatino Linotype"/>
                <w:b/>
                <w:sz w:val="18"/>
                <w:vertAlign w:val="baseline"/>
              </w:rPr>
              <w:t>/Q-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ty</w:t>
            </w:r>
            <w:proofErr w:type="spellEnd"/>
          </w:p>
        </w:tc>
      </w:tr>
      <w:tr w:rsidR="006A5141" w:rsidRPr="001F183A" w:rsidTr="006A5141">
        <w:trPr>
          <w:trHeight w:hRule="exact" w:val="2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Atlet-8</w:t>
            </w:r>
          </w:p>
        </w:tc>
      </w:tr>
      <w:tr w:rsidR="006A5141" w:rsidRPr="00A8254B" w:rsidTr="006A5141">
        <w:trPr>
          <w:trHeight w:hRule="exact" w:val="2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624B15" w:rsidTr="006A5141">
        <w:trPr>
          <w:trHeight w:hRule="exact"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DD4C20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Nasosun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rotoru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Pump rotor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Gövdənin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ı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Body liner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2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İstiqamətləndirici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sleeve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8</w:t>
            </w:r>
          </w:p>
        </w:tc>
      </w:tr>
      <w:tr w:rsidR="006A5141" w:rsidRPr="00F02467" w:rsidTr="006A5141">
        <w:trPr>
          <w:trHeight w:hRule="exact" w:val="28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H81175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22</w:t>
            </w:r>
          </w:p>
        </w:tc>
      </w:tr>
      <w:tr w:rsidR="006A5141" w:rsidRPr="00F02467" w:rsidTr="006A5141">
        <w:trPr>
          <w:trHeight w:hRule="exact" w:val="2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H81175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5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CF7080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D4C2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159x7x0.280R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Nozzle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D4C20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159x7x0.280R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28</w:t>
            </w:r>
          </w:p>
        </w:tc>
      </w:tr>
      <w:tr w:rsidR="006A5141" w:rsidRPr="00F02467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Dişli çarx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Gear wheel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N74120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K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 ring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28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Arial"/>
                <w:b/>
                <w:sz w:val="20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Vixr-8 / Vikhr-8</w:t>
            </w:r>
          </w:p>
        </w:tc>
      </w:tr>
      <w:tr w:rsidR="006A5141" w:rsidRPr="00A8254B" w:rsidTr="006A5141">
        <w:trPr>
          <w:trHeight w:hRule="exact" w:val="28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16AV25/30</w:t>
            </w:r>
          </w:p>
        </w:tc>
      </w:tr>
      <w:tr w:rsidR="006A5141" w:rsidRPr="000E2038" w:rsidTr="006A5141">
        <w:trPr>
          <w:trHeight w:hRule="exact" w:val="5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159x9x0.23 R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250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No</w:t>
            </w: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zzle 159x9x0.23 R250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16</w:t>
            </w:r>
          </w:p>
        </w:tc>
      </w:tr>
      <w:tr w:rsidR="006A5141" w:rsidRPr="00F02467" w:rsidTr="006A5141">
        <w:trPr>
          <w:trHeight w:hRule="exact" w:val="5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Yastıq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Bearing insert</w:t>
            </w: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H33016/0.2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cüt/pair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32</w:t>
            </w:r>
          </w:p>
        </w:tc>
      </w:tr>
      <w:tr w:rsidR="006A5141" w:rsidRPr="00F02467" w:rsidTr="006A514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Yastıq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Bearing insert</w:t>
            </w: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H12020/0.2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cüt/pair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02467" w:rsidTr="006A5141">
        <w:trPr>
          <w:trHeight w:hRule="exact" w:val="3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>K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</w:rPr>
              <w:t>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</w:rPr>
              <w:t>üzük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Seal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</w:rPr>
              <w:t>N27108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F02467" w:rsidTr="006A5141">
        <w:trPr>
          <w:trHeight w:hRule="exact" w:val="2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Silindr oymağının və qapağın araqatı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Cylinder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+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head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gasket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32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>Gilizin kipləşdirici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Seal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Half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Vixr-8 / Vikhr-8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18</w:t>
            </w:r>
          </w:p>
        </w:tc>
      </w:tr>
      <w:tr w:rsidR="006A5141" w:rsidRPr="00F02467" w:rsidTr="006A5141">
        <w:trPr>
          <w:trHeight w:hRule="exact" w:val="57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Şatun yastığının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n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rod bearing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H-33016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B19B4" w:rsidTr="006A5141">
        <w:trPr>
          <w:trHeight w:hRule="exact"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Rama yastığı, 1-ci təmir,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Main bearing 1st repair,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H-12020.q-7,54mm.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21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Half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Gilizin kipləşdirici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150</w:t>
            </w:r>
          </w:p>
        </w:tc>
      </w:tr>
      <w:tr w:rsidR="006A5141" w:rsidRPr="00F02467" w:rsidTr="006A5141">
        <w:trPr>
          <w:trHeight w:hRule="exact" w:val="27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Silindr oymağının və qapağın araqatı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+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Oymağın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rezinləri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halqa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AMTES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AMTES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H27082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104509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E.Xaliqov / E.Khaliqov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Oymağın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rezini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48</w:t>
            </w:r>
          </w:p>
        </w:tc>
      </w:tr>
      <w:tr w:rsidR="006A5141" w:rsidRPr="00F02467" w:rsidTr="006A5141">
        <w:trPr>
          <w:trHeight w:hRule="exact" w:val="5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Püskürücü 159X7X0.28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D21484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Nozzle</w:t>
            </w:r>
            <w:r w:rsidRPr="00D2148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14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Buraxıcı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klapan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yığma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Starting valve complete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H27410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Taxometr sağ hərəkətli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Tachometer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RH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H51365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F02467" w:rsidTr="006A5141">
        <w:trPr>
          <w:trHeight w:hRule="exact" w:val="5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A8254B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highlight w:val="yellow"/>
                <w:vertAlign w:val="baseline"/>
                <w:lang w:val="az-Latn-AZ" w:eastAsia="en-US"/>
              </w:rPr>
            </w:pPr>
            <w:r w:rsidRPr="00A8254B">
              <w:rPr>
                <w:rFonts w:ascii="Palatino Linotype" w:hAnsi="Palatino Linotype"/>
                <w:bCs/>
                <w:sz w:val="18"/>
                <w:szCs w:val="18"/>
                <w:highlight w:val="yellow"/>
                <w:vertAlign w:val="baseline"/>
                <w:lang w:val="az-Latn-AZ" w:eastAsia="en-US"/>
              </w:rPr>
              <w:t>28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A8254B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highlight w:val="yellow"/>
                <w:vertAlign w:val="baseline"/>
                <w:lang w:val="az-Latn-AZ"/>
              </w:rPr>
            </w:pPr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  <w:lang w:val="az-Latn-AZ"/>
              </w:rPr>
              <w:t>Asma şirin su nasosunun valının kipləyicisi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A8254B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</w:pPr>
            <w:proofErr w:type="spellStart"/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>Fresh</w:t>
            </w:r>
            <w:proofErr w:type="spellEnd"/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 xml:space="preserve"> </w:t>
            </w:r>
            <w:proofErr w:type="spellStart"/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>water</w:t>
            </w:r>
            <w:proofErr w:type="spellEnd"/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 xml:space="preserve"> </w:t>
            </w:r>
            <w:proofErr w:type="spellStart"/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>pump</w:t>
            </w:r>
            <w:proofErr w:type="spellEnd"/>
            <w:r w:rsidR="00A8254B"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  <w:lang w:val="az-Latn-AZ"/>
              </w:rPr>
              <w:t xml:space="preserve"> </w:t>
            </w:r>
            <w:r w:rsidR="00A8254B" w:rsidRPr="00A8254B">
              <w:rPr>
                <w:rFonts w:ascii="Palatino Linotype" w:hAnsi="Palatino Linotype" w:cs="Arial"/>
                <w:sz w:val="18"/>
                <w:szCs w:val="18"/>
                <w:highlight w:val="yellow"/>
                <w:u w:val="single"/>
                <w:vertAlign w:val="baseline"/>
                <w:lang w:val="az-Latn-AZ"/>
              </w:rPr>
              <w:t>sealing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A8254B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</w:pPr>
            <w:r w:rsidRPr="00A8254B">
              <w:rPr>
                <w:rFonts w:ascii="Palatino Linotype" w:hAnsi="Palatino Linotype" w:cs="Arial"/>
                <w:sz w:val="18"/>
                <w:szCs w:val="18"/>
                <w:highlight w:val="yellow"/>
                <w:vertAlign w:val="baseline"/>
              </w:rPr>
              <w:t>H73040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A8254B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</w:pPr>
            <w:r w:rsidRPr="00A8254B">
              <w:rPr>
                <w:rFonts w:ascii="Palatino Linotype" w:hAnsi="Palatino Linotype"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A8254B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</w:pPr>
            <w:r w:rsidRPr="00A8254B">
              <w:rPr>
                <w:rFonts w:ascii="Palatino Linotype" w:hAnsi="Palatino Linotype" w:cs="Tahoma"/>
                <w:color w:val="000000"/>
                <w:sz w:val="18"/>
                <w:szCs w:val="18"/>
                <w:highlight w:val="yellow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3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Taxometr datçiki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Tachometer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gauge</w:t>
            </w:r>
            <w:bookmarkStart w:id="0" w:name="_GoBack"/>
            <w:bookmarkEnd w:id="0"/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H46261 TIP5.3333.026/35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</w:t>
            </w:r>
          </w:p>
        </w:tc>
      </w:tr>
      <w:tr w:rsidR="006A5141" w:rsidRPr="00F02467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Qida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borusunun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halqası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Su təzyiq monometri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water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N92064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Yağ təzyiq monometri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N92063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lastRenderedPageBreak/>
              <w:t>Gəmi / Vessel: Nefteqaz-62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Nozzle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Buraxıcı klapan yığma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Starting valve complete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H27410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Nefteqaz-64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6ZL40/48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Silindr qapağının kipləyici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Cylinder cover sealing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K27051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58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İşəsalma və saxlama klapanı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Start stop valve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999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104509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G.Əsgərova / G.Asgerova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V.Seyidov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Atlet-24</w:t>
            </w:r>
          </w:p>
        </w:tc>
      </w:tr>
      <w:tr w:rsidR="006A5141" w:rsidRPr="00A8254B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16ASL25D</w:t>
            </w:r>
          </w:p>
        </w:tc>
      </w:tr>
      <w:tr w:rsidR="006A5141" w:rsidRPr="00F02467" w:rsidTr="006A5141">
        <w:trPr>
          <w:trHeight w:hRule="exact" w:val="5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 yığma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,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forsunka üçün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Nozzle complete for injector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30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Nefteqaz-64</w:t>
            </w:r>
          </w:p>
        </w:tc>
      </w:tr>
      <w:tr w:rsidR="006A5141" w:rsidRPr="00A8254B" w:rsidTr="006A5141">
        <w:trPr>
          <w:trHeight w:hRule="exact" w:val="30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  <w: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 xml:space="preserve"> </w:t>
            </w:r>
          </w:p>
        </w:tc>
      </w:tr>
      <w:tr w:rsidR="006A5141" w:rsidRPr="006634F2" w:rsidTr="006A5141">
        <w:trPr>
          <w:trHeight w:hRule="exact" w:val="3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Silindr qapağının su axının oymağı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Water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N21415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Oymaq üçün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O-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şəkilli kipləşdirici 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ring for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N21415.N21434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144</w:t>
            </w:r>
          </w:p>
        </w:tc>
      </w:tr>
      <w:tr w:rsidR="006A5141" w:rsidRPr="006634F2" w:rsidTr="006A5141">
        <w:trPr>
          <w:trHeight w:hRule="exact"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Klapanların "AMTES"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"AMTES"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N27082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34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halft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29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Oymağın kipləyici rezini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Sleeve 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36</w:t>
            </w:r>
          </w:p>
        </w:tc>
      </w:tr>
      <w:tr w:rsidR="006A5141" w:rsidRPr="006634F2" w:rsidTr="006A5141">
        <w:trPr>
          <w:trHeight w:hRule="exact" w:val="5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Forsunka yığma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Injector complete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Forsunka gövdəsinin silindr ştifti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Injector body cylinder stud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H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27202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Kipləşdiric 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4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159X7X0.28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Nozzle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159X7X0.28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432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Turbokompressor / Turbocharger T52</w:t>
            </w:r>
          </w:p>
        </w:tc>
      </w:tr>
      <w:tr w:rsidR="006A5141" w:rsidRPr="006634F2" w:rsidTr="006A5141">
        <w:trPr>
          <w:trHeight w:hRule="exact"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Xarici yastığın içliyi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Outter bearing insert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52.11.0064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6634F2" w:rsidTr="006A5141">
        <w:trPr>
          <w:trHeight w:hRule="exact"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Valın oymağı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Shaft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5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Yağ kipləyici qrafitli halqa (turbin tərəf)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 O-ring graphite</w:t>
            </w: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(TS)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52.11.0320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10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 xml:space="preserve">Daxili yastığın içlik dəsti  </w:t>
            </w:r>
          </w:p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>Dəstə daxildir:</w:t>
            </w:r>
          </w:p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>Daxili yastıq içliyi/310.52.11.0072 (2-əd)</w:t>
            </w:r>
          </w:p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 xml:space="preserve">Yastıq oymağı/311.52.11.0071 </w:t>
            </w:r>
            <w:r w:rsidRPr="00CF7080"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>(1-əd)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en-US"/>
              </w:rPr>
            </w:pPr>
            <w:r w:rsidRPr="00CF7080">
              <w:rPr>
                <w:rFonts w:ascii="Palatino Linotype" w:hAnsi="Palatino Linotype"/>
                <w:sz w:val="18"/>
                <w:lang w:val="en-US"/>
              </w:rPr>
              <w:t xml:space="preserve">Internal bearing insert kit </w:t>
            </w:r>
          </w:p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en-US"/>
              </w:rPr>
            </w:pPr>
            <w:r w:rsidRPr="00CF7080">
              <w:rPr>
                <w:rFonts w:ascii="Palatino Linotype" w:hAnsi="Palatino Linotype"/>
                <w:sz w:val="18"/>
                <w:lang w:val="en-US"/>
              </w:rPr>
              <w:t>Kit includes</w:t>
            </w:r>
            <w:r>
              <w:rPr>
                <w:rFonts w:ascii="Palatino Linotype" w:hAnsi="Palatino Linotype"/>
                <w:sz w:val="18"/>
                <w:lang w:val="en-US"/>
              </w:rPr>
              <w:t>: 310. 52.11.0072 (2 pcs</w:t>
            </w:r>
            <w:r w:rsidRPr="00CF7080">
              <w:rPr>
                <w:rFonts w:ascii="Palatino Linotype" w:hAnsi="Palatino Linotype"/>
                <w:sz w:val="18"/>
                <w:lang w:val="en-US"/>
              </w:rPr>
              <w:t>)</w:t>
            </w:r>
          </w:p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vertAlign w:val="baseline"/>
                <w:lang w:val="en-US"/>
              </w:rPr>
              <w:t>+ bearing bush</w:t>
            </w:r>
            <w:r>
              <w:rPr>
                <w:rFonts w:ascii="Palatino Linotype" w:hAnsi="Palatino Linotype"/>
                <w:sz w:val="18"/>
                <w:vertAlign w:val="baseline"/>
                <w:lang w:val="en-US"/>
              </w:rPr>
              <w:t>/311. 52.11.0071 (1 pc</w:t>
            </w:r>
            <w:r w:rsidRPr="00CF7080">
              <w:rPr>
                <w:rFonts w:ascii="Palatino Linotype" w:hAnsi="Palatino Linotype"/>
                <w:sz w:val="18"/>
                <w:vertAlign w:val="baseline"/>
                <w:lang w:val="en-US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dəst/set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6634F2" w:rsidTr="006A5141">
        <w:trPr>
          <w:trHeight w:hRule="exact"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Su çıxışının rezini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35x57x1mm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5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 xml:space="preserve">Taxometr datçiki </w:t>
            </w:r>
          </w:p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>TİP 5.3333.026/35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lang w:val="az-Latn-AZ"/>
              </w:rPr>
              <w:t>Tachometer gauge</w:t>
            </w:r>
          </w:p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vertAlign w:val="baseline"/>
                <w:lang w:val="az-Latn-AZ"/>
              </w:rPr>
              <w:t xml:space="preserve">TYPE </w:t>
            </w:r>
            <w:r w:rsidRPr="00CF7080">
              <w:rPr>
                <w:rFonts w:ascii="Palatino Linotype" w:hAnsi="Palatino Linotype"/>
                <w:bCs/>
                <w:sz w:val="18"/>
                <w:vertAlign w:val="baseline"/>
                <w:lang w:val="az-Latn-AZ"/>
              </w:rPr>
              <w:t>5.3333.026/35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H46261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Tahoma"/>
                <w:color w:val="000000"/>
                <w:sz w:val="18"/>
                <w:szCs w:val="20"/>
                <w:vertAlign w:val="baseline"/>
                <w:lang w:val="az-Latn-AZ"/>
              </w:rPr>
              <w:t>2</w:t>
            </w:r>
          </w:p>
        </w:tc>
      </w:tr>
      <w:tr w:rsidR="006A5141" w:rsidRPr="006634F2" w:rsidTr="006A5141">
        <w:trPr>
          <w:trHeight w:hRule="exact" w:val="5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Kipləyici halqa (Qidalandırıcı boru üçün)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Sealing ring (For distributor pipe)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Tahoma"/>
                <w:color w:val="000000"/>
                <w:sz w:val="18"/>
                <w:szCs w:val="20"/>
                <w:vertAlign w:val="baseline"/>
                <w:lang w:val="az-Latn-AZ"/>
              </w:rPr>
              <w:t>24</w:t>
            </w:r>
          </w:p>
        </w:tc>
      </w:tr>
    </w:tbl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Pr="006A5141" w:rsidRDefault="00616F01" w:rsidP="006A5141">
      <w:pPr>
        <w:jc w:val="center"/>
        <w:rPr>
          <w:rFonts w:ascii="Arial" w:eastAsia="Arial" w:hAnsi="Arial" w:cs="Arial"/>
          <w:b/>
          <w:bCs/>
          <w:sz w:val="22"/>
          <w:szCs w:val="22"/>
          <w:vertAlign w:val="baseline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lastRenderedPageBreak/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A5141">
        <w:rPr>
          <w:rFonts w:ascii="Arial" w:eastAsia="Arial" w:hAnsi="Arial" w:cs="Arial"/>
          <w:b/>
          <w:sz w:val="22"/>
          <w:szCs w:val="22"/>
          <w:vertAlign w:val="baseline"/>
        </w:rPr>
        <w:t xml:space="preserve">Эльдар </w:t>
      </w:r>
      <w:proofErr w:type="spellStart"/>
      <w:r w:rsidR="006A5141">
        <w:rPr>
          <w:rFonts w:ascii="Arial" w:eastAsia="Arial" w:hAnsi="Arial" w:cs="Arial"/>
          <w:b/>
          <w:sz w:val="22"/>
          <w:szCs w:val="22"/>
          <w:vertAlign w:val="baseline"/>
        </w:rPr>
        <w:t>Баладжайев</w:t>
      </w:r>
      <w:proofErr w:type="spellEnd"/>
      <w:r w:rsidR="006A5141"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C7E1C" w:rsidRDefault="00616F0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A5141" w:rsidRPr="006A5141">
        <w:t xml:space="preserve"> </w:t>
      </w:r>
      <w:hyperlink r:id="rId10" w:history="1">
        <w:r w:rsidR="006A5141" w:rsidRPr="007347E5">
          <w:rPr>
            <w:rStyle w:val="Hyperlink"/>
            <w:rFonts w:ascii="Arial" w:eastAsia="Arial" w:hAnsi="Arial" w:cs="Arial"/>
            <w:b/>
            <w:bCs/>
            <w:sz w:val="22"/>
            <w:szCs w:val="22"/>
            <w:shd w:val="clear" w:color="auto" w:fill="FAFAFA"/>
            <w:vertAlign w:val="baseline"/>
          </w:rPr>
          <w:t>eldar.balacayev@asco.az</w:t>
        </w:r>
      </w:hyperlink>
      <w:r w:rsidR="006A5141"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6A5141" w:rsidRPr="003F675F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>Тельман Мамедов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 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6A5141">
        <w:t xml:space="preserve"> </w:t>
      </w:r>
      <w:hyperlink r:id="rId11" w:history="1">
        <w:r w:rsidRPr="000A2C24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telman.mammadov@asco.az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6A5141" w:rsidRPr="003F675F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vertAlign w:val="baseline"/>
        </w:rPr>
        <w:t>Зия</w:t>
      </w:r>
      <w:proofErr w:type="spellEnd"/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vertAlign w:val="baseline"/>
        </w:rPr>
        <w:t>Ширалийев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 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6A5141">
        <w:t xml:space="preserve"> </w:t>
      </w:r>
      <w:hyperlink r:id="rId12" w:history="1">
        <w:r w:rsidRPr="000A2C24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6A5141" w:rsidRPr="00EA57A9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2526</w:t>
      </w:r>
    </w:p>
    <w:p w:rsidR="006A5141" w:rsidRP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5F" w:rsidRDefault="00F15D5F" w:rsidP="009439ED">
      <w:r>
        <w:separator/>
      </w:r>
    </w:p>
  </w:endnote>
  <w:endnote w:type="continuationSeparator" w:id="0">
    <w:p w:rsidR="00F15D5F" w:rsidRDefault="00F15D5F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5F" w:rsidRDefault="00F15D5F" w:rsidP="009439ED">
      <w:r>
        <w:separator/>
      </w:r>
    </w:p>
  </w:footnote>
  <w:footnote w:type="continuationSeparator" w:id="0">
    <w:p w:rsidR="00F15D5F" w:rsidRDefault="00F15D5F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00A97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2F4636"/>
    <w:rsid w:val="0034706F"/>
    <w:rsid w:val="00383930"/>
    <w:rsid w:val="003A3017"/>
    <w:rsid w:val="003B2BD6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69033A"/>
    <w:rsid w:val="006A5141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1D11"/>
    <w:rsid w:val="00836AB5"/>
    <w:rsid w:val="00846011"/>
    <w:rsid w:val="008722EC"/>
    <w:rsid w:val="00875272"/>
    <w:rsid w:val="008909B8"/>
    <w:rsid w:val="00895D77"/>
    <w:rsid w:val="00896570"/>
    <w:rsid w:val="008E07B2"/>
    <w:rsid w:val="008E2F1C"/>
    <w:rsid w:val="008E3060"/>
    <w:rsid w:val="009146BC"/>
    <w:rsid w:val="00940B67"/>
    <w:rsid w:val="009439ED"/>
    <w:rsid w:val="0099423C"/>
    <w:rsid w:val="009B7B72"/>
    <w:rsid w:val="009C45EF"/>
    <w:rsid w:val="00A30601"/>
    <w:rsid w:val="00A4057D"/>
    <w:rsid w:val="00A56913"/>
    <w:rsid w:val="00A6724A"/>
    <w:rsid w:val="00A8254B"/>
    <w:rsid w:val="00A86A1B"/>
    <w:rsid w:val="00AA7F7A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3CB6"/>
    <w:rsid w:val="00C97324"/>
    <w:rsid w:val="00CA32C1"/>
    <w:rsid w:val="00CF609E"/>
    <w:rsid w:val="00CF6DB5"/>
    <w:rsid w:val="00D45F6C"/>
    <w:rsid w:val="00D46A71"/>
    <w:rsid w:val="00D9251A"/>
    <w:rsid w:val="00D97D18"/>
    <w:rsid w:val="00DC3480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15D5F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F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iya.shiraliyev@asco.a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lman.mammad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dar.balacayev@asco.a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2023-07-26T08:47:00Z</dcterms:modified>
</cp:coreProperties>
</file>