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273CD">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5C3DB9">
        <w:rPr>
          <w:rFonts w:ascii="Arial" w:eastAsia="Arial" w:hAnsi="Arial" w:cs="Arial"/>
          <w:b/>
          <w:sz w:val="22"/>
          <w:szCs w:val="22"/>
          <w:vertAlign w:val="baseline"/>
          <w:lang w:val="en-US"/>
        </w:rPr>
        <w:t>G No. AM021/2023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C3DB9"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5C3DB9" w:rsidRPr="005C3DB9">
              <w:rPr>
                <w:rFonts w:ascii="Arial" w:eastAsia="Arial" w:hAnsi="Arial" w:cs="Arial"/>
                <w:b/>
                <w:sz w:val="20"/>
                <w:szCs w:val="22"/>
                <w:vertAlign w:val="baseline"/>
                <w:lang w:val="en-US"/>
              </w:rPr>
              <w:t>February 9</w:t>
            </w:r>
            <w:r w:rsidR="005C3DB9" w:rsidRPr="005C3DB9">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5C3DB9"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A64C73">
              <w:rPr>
                <w:rFonts w:ascii="Arial" w:eastAsia="Arial" w:hAnsi="Arial" w:cs="Arial"/>
                <w:sz w:val="20"/>
                <w:szCs w:val="22"/>
                <w:vertAlign w:val="baseline"/>
                <w:lang w:val="en-US"/>
              </w:rPr>
              <w:t>50 (</w:t>
            </w:r>
            <w:r w:rsidR="005C3DB9">
              <w:rPr>
                <w:rFonts w:ascii="Arial" w:eastAsia="Arial" w:hAnsi="Arial" w:cs="Arial"/>
                <w:sz w:val="20"/>
                <w:szCs w:val="22"/>
                <w:vertAlign w:val="baseline"/>
                <w:lang w:val="en-US"/>
              </w:rPr>
              <w:t xml:space="preserve">one hundred </w:t>
            </w:r>
            <w:r w:rsidR="00A64C73">
              <w:rPr>
                <w:rFonts w:ascii="Arial" w:eastAsia="Arial" w:hAnsi="Arial" w:cs="Arial"/>
                <w:sz w:val="20"/>
                <w:szCs w:val="22"/>
                <w:vertAlign w:val="baseline"/>
                <w:lang w:val="en-US"/>
              </w:rPr>
              <w:t>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5C3DB9">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5C3DB9"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5C3DB9"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5273CD" w:rsidRPr="005273CD">
              <w:rPr>
                <w:rFonts w:ascii="Arial" w:eastAsia="Arial" w:hAnsi="Arial" w:cs="Arial"/>
                <w:b/>
                <w:sz w:val="20"/>
                <w:szCs w:val="22"/>
                <w:vertAlign w:val="baseline"/>
                <w:lang w:val="en-US"/>
              </w:rPr>
              <w:t>February 22</w:t>
            </w:r>
            <w:r w:rsidR="005273CD" w:rsidRPr="005273CD">
              <w:rPr>
                <w:rFonts w:ascii="Arial" w:eastAsia="Arial" w:hAnsi="Arial" w:cs="Arial"/>
                <w:b/>
                <w:sz w:val="20"/>
                <w:szCs w:val="22"/>
                <w:lang w:val="en-US"/>
              </w:rPr>
              <w:t>nd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5C3DB9"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5C3DB9"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5273CD" w:rsidRPr="005273CD">
              <w:rPr>
                <w:rFonts w:ascii="Arial" w:eastAsia="Arial" w:hAnsi="Arial" w:cs="Arial"/>
                <w:b/>
                <w:sz w:val="20"/>
                <w:szCs w:val="22"/>
                <w:vertAlign w:val="baseline"/>
                <w:lang w:val="en-US"/>
              </w:rPr>
              <w:t>February 23</w:t>
            </w:r>
            <w:r w:rsidR="005273CD" w:rsidRPr="005273CD">
              <w:rPr>
                <w:rFonts w:ascii="Arial" w:eastAsia="Arial" w:hAnsi="Arial" w:cs="Arial"/>
                <w:b/>
                <w:sz w:val="20"/>
                <w:szCs w:val="22"/>
                <w:lang w:val="en-US"/>
              </w:rPr>
              <w:t>rd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5C3DB9"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B62D9E"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B62D9E" w:rsidRPr="00DA2201" w:rsidTr="005B27D5">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D9E" w:rsidRPr="00F468B8" w:rsidRDefault="00B62D9E" w:rsidP="005B27D5">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rsidR="00B62D9E" w:rsidRPr="00CB6A61" w:rsidRDefault="00B62D9E" w:rsidP="005B27D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rsidR="00B62D9E" w:rsidRPr="000278B7" w:rsidRDefault="00B62D9E" w:rsidP="005B27D5">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rsidR="00B62D9E" w:rsidRPr="000278B7" w:rsidRDefault="00B62D9E" w:rsidP="005B27D5">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rsidR="00B62D9E" w:rsidRPr="000278B7" w:rsidRDefault="00B62D9E" w:rsidP="005B27D5">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B62D9E" w:rsidRPr="00B62D9E" w:rsidTr="005B27D5">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Default="00B62D9E" w:rsidP="005B27D5">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“Şirvan-2” / “Shirvan-2</w:t>
            </w:r>
            <w:r w:rsidRPr="00CB6A61">
              <w:rPr>
                <w:rFonts w:ascii="Palatino Linotype" w:hAnsi="Palatino Linotype"/>
                <w:b/>
                <w:sz w:val="22"/>
                <w:vertAlign w:val="baseline"/>
                <w:lang w:val="en-US"/>
              </w:rPr>
              <w:t>”</w:t>
            </w:r>
          </w:p>
        </w:tc>
      </w:tr>
      <w:tr w:rsidR="00B62D9E" w:rsidRPr="00B62D9E" w:rsidTr="005B27D5">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CB6A61" w:rsidRDefault="00B62D9E" w:rsidP="005B27D5">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B62D9E" w:rsidRPr="00DA2201" w:rsidTr="005B27D5">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w:t>
            </w:r>
            <w:proofErr w:type="spellEnd"/>
            <w:r w:rsidRPr="000A11B4">
              <w:rPr>
                <w:rFonts w:ascii="Palatino Linotype" w:hAnsi="Palatino Linotype" w:cs="Calibri"/>
                <w:color w:val="000000"/>
                <w:sz w:val="18"/>
                <w:szCs w:val="18"/>
                <w:vertAlign w:val="baseline"/>
                <w:lang w:val="az-Latn-AZ"/>
              </w:rPr>
              <w:t>g</w:t>
            </w:r>
            <w:proofErr w:type="spellStart"/>
            <w:r w:rsidRPr="000A11B4">
              <w:rPr>
                <w:rFonts w:ascii="Palatino Linotype" w:hAnsi="Palatino Linotype" w:cs="Calibri"/>
                <w:color w:val="000000"/>
                <w:sz w:val="18"/>
                <w:szCs w:val="18"/>
                <w:vertAlign w:val="baseline"/>
              </w:rPr>
              <w:t>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FUEL FILTER</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9189965/20/10</w:t>
            </w:r>
          </w:p>
        </w:tc>
        <w:tc>
          <w:tcPr>
            <w:tcW w:w="1276"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B62D9E" w:rsidRPr="00DA2201" w:rsidTr="005B27D5">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Yağ</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LUBE FILTER</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9189965/15/1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B62D9E" w:rsidRPr="00DA2201" w:rsidTr="005B27D5">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az-Latn-AZ"/>
              </w:rPr>
              <w:t>Dəniz su nasosun işçi carxı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sz w:val="18"/>
                <w:vertAlign w:val="baseline"/>
                <w:lang w:val="az-Latn-AZ"/>
              </w:rPr>
              <w:t>PUMP GEAR WHEEL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9189965/37(48)49</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Asma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şirin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9189965/37/25</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en-US"/>
              </w:rPr>
              <w:t>D</w:t>
            </w:r>
            <w:proofErr w:type="spellStart"/>
            <w:r w:rsidRPr="000A11B4">
              <w:rPr>
                <w:rFonts w:ascii="Palatino Linotype" w:hAnsi="Palatino Linotype" w:cs="Calibri"/>
                <w:color w:val="000000"/>
                <w:sz w:val="18"/>
                <w:szCs w:val="18"/>
                <w:vertAlign w:val="baseline"/>
              </w:rPr>
              <w:t>əniz</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37/41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Püsqürücü</w:t>
            </w:r>
            <w:proofErr w:type="spellEnd"/>
            <w:r w:rsidRPr="000A11B4">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9191277/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12</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Turbinin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hava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22/403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 xml:space="preserve">SEALING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15/52</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B62D9E" w:rsidRPr="00DA2201"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borusu</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21/281-282-283-284-285-286</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B62D9E" w:rsidRPr="00B62D9E" w:rsidTr="005B27D5">
        <w:trPr>
          <w:trHeight w:hRule="exact" w:val="35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Default="00B62D9E" w:rsidP="005B27D5">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Z.Hacıyev</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Z.Hajiyev</w:t>
            </w:r>
            <w:proofErr w:type="spellEnd"/>
            <w:r w:rsidRPr="00CB6A61">
              <w:rPr>
                <w:rFonts w:ascii="Palatino Linotype" w:hAnsi="Palatino Linotype"/>
                <w:b/>
                <w:sz w:val="22"/>
                <w:vertAlign w:val="baseline"/>
                <w:lang w:val="en-US"/>
              </w:rPr>
              <w:t>”</w:t>
            </w:r>
          </w:p>
        </w:tc>
      </w:tr>
      <w:tr w:rsidR="00B62D9E" w:rsidRPr="00B62D9E" w:rsidTr="005B27D5">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CB6A61" w:rsidRDefault="00B62D9E" w:rsidP="005B27D5">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B62D9E" w:rsidRPr="00C56B74" w:rsidTr="005B27D5">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Püsqürücü</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19/2</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Kipləşdirici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SEAL RING</w:t>
            </w:r>
          </w:p>
        </w:tc>
        <w:tc>
          <w:tcPr>
            <w:tcW w:w="2410"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9191277/08/28</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08/23</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C56B74" w:rsidTr="005B27D5">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Klapanın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bərkidicisi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08/1</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rPr>
              <w:t>O-</w:t>
            </w:r>
            <w:proofErr w:type="spellStart"/>
            <w:r w:rsidRPr="000A11B4">
              <w:rPr>
                <w:rFonts w:ascii="Palatino Linotype" w:hAnsi="Palatino Linotype" w:cs="Calibri"/>
                <w:color w:val="000000"/>
                <w:sz w:val="18"/>
                <w:szCs w:val="20"/>
                <w:vertAlign w:val="baseline"/>
              </w:rPr>
              <w:t>şəkilli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halqa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O-RING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9191277/08/17-1,6mm</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Rezin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pər</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ELAST</w:t>
            </w:r>
            <w:r w:rsidRPr="000A11B4">
              <w:rPr>
                <w:rFonts w:ascii="Palatino Linotype" w:hAnsi="Palatino Linotype"/>
                <w:sz w:val="16"/>
                <w:szCs w:val="16"/>
                <w:vertAlign w:val="baseline"/>
                <w:lang w:val="en-US"/>
              </w:rPr>
              <w:t>I</w:t>
            </w:r>
            <w:r w:rsidRPr="000A11B4">
              <w:rPr>
                <w:rFonts w:ascii="Palatino Linotype" w:hAnsi="Palatino Linotype"/>
                <w:sz w:val="16"/>
                <w:szCs w:val="16"/>
                <w:vertAlign w:val="baseline"/>
              </w:rPr>
              <w:t>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9191277/37/48(49)</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Termostat</w:t>
            </w:r>
            <w:proofErr w:type="spellEnd"/>
          </w:p>
        </w:tc>
        <w:tc>
          <w:tcPr>
            <w:tcW w:w="2693" w:type="dxa"/>
            <w:tcBorders>
              <w:top w:val="nil"/>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bCs/>
                <w:color w:val="000000"/>
                <w:sz w:val="16"/>
                <w:szCs w:val="16"/>
                <w:vertAlign w:val="baseline"/>
              </w:rPr>
              <w:t>9191277/38/57</w:t>
            </w:r>
          </w:p>
        </w:tc>
        <w:tc>
          <w:tcPr>
            <w:tcW w:w="1276" w:type="dxa"/>
            <w:tcBorders>
              <w:top w:val="nil"/>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bCs/>
                <w:color w:val="000000"/>
                <w:sz w:val="18"/>
                <w:szCs w:val="18"/>
                <w:vertAlign w:val="baseline"/>
              </w:rPr>
              <w:t>5</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Kollektorun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araqatı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MANİFOLD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Yanacaq</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w:t>
            </w:r>
            <w:proofErr w:type="spellStart"/>
            <w:r w:rsidRPr="000A11B4">
              <w:rPr>
                <w:rFonts w:ascii="Palatino Linotype" w:hAnsi="Palatino Linotype" w:cs="Calibri"/>
                <w:color w:val="000000"/>
                <w:sz w:val="18"/>
                <w:szCs w:val="20"/>
                <w:vertAlign w:val="baseline"/>
              </w:rPr>
              <w:t>əniz</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Yanacaq nasosu</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Asma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şirin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 xml:space="preserve">CARTER </w:t>
            </w:r>
            <w:r w:rsidRPr="000A11B4">
              <w:rPr>
                <w:rFonts w:ascii="Palatino Linotype" w:hAnsi="Palatino Linotype"/>
                <w:sz w:val="16"/>
                <w:szCs w:val="16"/>
                <w:vertAlign w:val="baseline"/>
                <w:lang w:val="en-US"/>
              </w:rPr>
              <w:t>GAS FILTER (</w:t>
            </w:r>
            <w:proofErr w:type="spellStart"/>
            <w:r w:rsidRPr="000A11B4">
              <w:rPr>
                <w:rFonts w:ascii="Palatino Linotype" w:hAnsi="Palatino Linotype"/>
                <w:sz w:val="16"/>
                <w:szCs w:val="16"/>
                <w:vertAlign w:val="baseline"/>
                <w:lang w:val="en-US"/>
              </w:rPr>
              <w:t>sapun</w:t>
            </w:r>
            <w:proofErr w:type="spellEnd"/>
            <w:r w:rsidRPr="000A11B4">
              <w:rPr>
                <w:rFonts w:ascii="Palatino Linotype" w:hAnsi="Palatino Linotype"/>
                <w:sz w:val="16"/>
                <w:szCs w:val="16"/>
                <w:vertAlign w:val="baseline"/>
                <w:lang w:val="en-US"/>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Porşen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üzükləri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dəst/set</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Rama yastıqları,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MAIN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 xml:space="preserve">dəst/set </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8</w:t>
            </w:r>
          </w:p>
        </w:tc>
      </w:tr>
      <w:tr w:rsidR="00B62D9E" w:rsidRPr="005278F6" w:rsidTr="005B27D5">
        <w:trPr>
          <w:trHeight w:hRule="exact" w:val="6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lastRenderedPageBreak/>
              <w:t>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Dirək yastığı,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SUPPORT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Yığma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Silindr başlığı yığma,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CYLINDER HEAD COMPLETE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 xml:space="preserve">Oymaq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keçirici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Sapun</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SAPUN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5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Porşen dəsti,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PISTON KIT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r w:rsidRPr="000A11B4">
              <w:rPr>
                <w:rFonts w:ascii="Palatino Linotype" w:hAnsi="Palatino Linotype" w:cs="Calibri"/>
                <w:color w:val="000000"/>
                <w:sz w:val="18"/>
                <w:szCs w:val="20"/>
                <w:vertAlign w:val="baseline"/>
                <w:lang w:val="az-Latn-AZ"/>
              </w:rPr>
              <w:t>nin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r w:rsidRPr="000A11B4">
              <w:rPr>
                <w:rFonts w:ascii="Palatino Linotype" w:hAnsi="Palatino Linotype" w:cs="Calibri"/>
                <w:color w:val="000000"/>
                <w:sz w:val="18"/>
                <w:szCs w:val="20"/>
                <w:vertAlign w:val="baseline"/>
                <w:lang w:val="en-US"/>
              </w:rPr>
              <w:t>un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hava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Şatun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CONROD</w:t>
            </w:r>
            <w:r w:rsidRPr="000A11B4">
              <w:rPr>
                <w:rFonts w:ascii="Palatino Linotype" w:hAnsi="Palatino Linotype"/>
                <w:sz w:val="16"/>
                <w:szCs w:val="16"/>
                <w:vertAlign w:val="baseline"/>
              </w:rPr>
              <w:t xml:space="preserv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Rama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süzqəci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0A11B4" w:rsidRDefault="00B62D9E" w:rsidP="005B27D5">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0A11B4" w:rsidRDefault="00B62D9E" w:rsidP="005B27D5">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B62D9E" w:rsidRPr="00B62D9E"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2D9E" w:rsidRPr="005278F6" w:rsidRDefault="00B62D9E" w:rsidP="005B27D5">
            <w:pPr>
              <w:jc w:val="center"/>
              <w:rPr>
                <w:rFonts w:ascii="Palatino Linotype" w:hAnsi="Palatino Linotype"/>
                <w:color w:val="000000"/>
                <w:sz w:val="18"/>
                <w:szCs w:val="22"/>
                <w:vertAlign w:val="baseline"/>
                <w:lang w:val="en-US" w:eastAsia="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C05971" w:rsidRDefault="00B62D9E" w:rsidP="005B27D5">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C05971" w:rsidRDefault="00B62D9E" w:rsidP="005B27D5">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B62D9E" w:rsidRPr="00B62D9E"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5278F6" w:rsidRDefault="00B62D9E" w:rsidP="005B27D5">
            <w:pPr>
              <w:rPr>
                <w:rFonts w:ascii="Palatino Linotype" w:hAnsi="Palatino Linotype"/>
                <w:color w:val="000000"/>
                <w:sz w:val="18"/>
                <w:szCs w:val="22"/>
                <w:vertAlign w:val="baseline"/>
                <w:lang w:val="en-US" w:eastAsia="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Şirvan</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Shirvan</w:t>
            </w:r>
            <w:proofErr w:type="spellEnd"/>
            <w:r w:rsidRPr="00CB6A61">
              <w:rPr>
                <w:rFonts w:ascii="Palatino Linotype" w:hAnsi="Palatino Linotype"/>
                <w:b/>
                <w:sz w:val="22"/>
                <w:vertAlign w:val="baseline"/>
                <w:lang w:val="en-US"/>
              </w:rPr>
              <w:t>”</w:t>
            </w:r>
          </w:p>
        </w:tc>
      </w:tr>
      <w:tr w:rsidR="00B62D9E" w:rsidRPr="00B62D9E"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B62D9E" w:rsidRPr="005278F6" w:rsidRDefault="00B62D9E" w:rsidP="005B27D5">
            <w:pPr>
              <w:rPr>
                <w:rFonts w:ascii="Palatino Linotype" w:hAnsi="Palatino Linotype"/>
                <w:color w:val="000000"/>
                <w:sz w:val="18"/>
                <w:szCs w:val="22"/>
                <w:vertAlign w:val="baseline"/>
                <w:lang w:val="en-US" w:eastAsia="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73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Püsqürücü</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09192135/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Kipləşdirici</w:t>
            </w:r>
            <w:proofErr w:type="spellEnd"/>
            <w:r>
              <w:rPr>
                <w:rFonts w:ascii="Palatino Linotype" w:hAnsi="Palatino Linotype" w:cs="Calibri"/>
                <w:color w:val="000000"/>
                <w:sz w:val="18"/>
                <w:szCs w:val="18"/>
                <w:vertAlign w:val="baseline"/>
              </w:rPr>
              <w:t xml:space="preserve"> </w:t>
            </w:r>
            <w:proofErr w:type="spellStart"/>
            <w:r>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Klapanın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bərkidicisi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rPr>
              <w:t>O-</w:t>
            </w:r>
            <w:proofErr w:type="spellStart"/>
            <w:r w:rsidRPr="004C2CD9">
              <w:rPr>
                <w:rFonts w:ascii="Palatino Linotype" w:hAnsi="Palatino Linotype" w:cs="Calibri"/>
                <w:color w:val="000000"/>
                <w:sz w:val="18"/>
                <w:szCs w:val="18"/>
                <w:vertAlign w:val="baseline"/>
              </w:rPr>
              <w:t>şəkilli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halqa</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O-R</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/08/17-1,6mm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Rezin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pər</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ELASTIC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/37/48(49)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Termostat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bCs/>
                <w:color w:val="000000"/>
                <w:sz w:val="18"/>
                <w:szCs w:val="18"/>
                <w:vertAlign w:val="baseline"/>
              </w:rPr>
              <w:t>/38/57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bCs/>
                <w:color w:val="000000"/>
                <w:sz w:val="18"/>
                <w:szCs w:val="18"/>
                <w:vertAlign w:val="baseline"/>
              </w:rPr>
              <w:t>5</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Kollektorun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araqatı</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MAN</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Yanacaq</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en-US"/>
              </w:rPr>
              <w:t>D</w:t>
            </w:r>
            <w:proofErr w:type="spellStart"/>
            <w:r w:rsidRPr="004C2CD9">
              <w:rPr>
                <w:rFonts w:ascii="Palatino Linotype" w:hAnsi="Palatino Linotype" w:cs="Calibri"/>
                <w:color w:val="000000"/>
                <w:sz w:val="18"/>
                <w:szCs w:val="18"/>
                <w:vertAlign w:val="baseline"/>
              </w:rPr>
              <w:t>əniz</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lang w:val="en-US"/>
              </w:rPr>
              <w:t>Yanacaq</w:t>
            </w:r>
            <w:proofErr w:type="spellEnd"/>
            <w:r w:rsidRPr="004C2CD9">
              <w:rPr>
                <w:rFonts w:ascii="Palatino Linotype" w:hAnsi="Palatino Linotype" w:cs="Calibri"/>
                <w:color w:val="000000"/>
                <w:sz w:val="18"/>
                <w:szCs w:val="18"/>
                <w:vertAlign w:val="baseline"/>
                <w:lang w:val="en-US"/>
              </w:rPr>
              <w:t xml:space="preserve"> </w:t>
            </w:r>
            <w:proofErr w:type="spellStart"/>
            <w:r w:rsidRPr="004C2CD9">
              <w:rPr>
                <w:rFonts w:ascii="Palatino Linotype" w:hAnsi="Palatino Linotype" w:cs="Calibri"/>
                <w:color w:val="000000"/>
                <w:sz w:val="18"/>
                <w:szCs w:val="18"/>
                <w:vertAlign w:val="baseline"/>
                <w:lang w:val="en-US"/>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Asma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şirin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6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 FILTER (</w:t>
            </w:r>
            <w:proofErr w:type="spellStart"/>
            <w:r w:rsidRPr="00606347">
              <w:rPr>
                <w:rFonts w:ascii="Palatino Linotype" w:hAnsi="Palatino Linotype"/>
                <w:color w:val="000000"/>
                <w:sz w:val="16"/>
                <w:szCs w:val="18"/>
                <w:vertAlign w:val="baseline"/>
              </w:rPr>
              <w:t>sapun</w:t>
            </w:r>
            <w:proofErr w:type="spellEnd"/>
            <w:r w:rsidRPr="00606347">
              <w:rPr>
                <w:rFonts w:ascii="Palatino Linotype" w:hAnsi="Palatino Linotype"/>
                <w:color w:val="000000"/>
                <w:sz w:val="16"/>
                <w:szCs w:val="18"/>
                <w:vertAlign w:val="baseline"/>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Porşen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üzükləri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18</w:t>
            </w:r>
          </w:p>
        </w:tc>
      </w:tr>
      <w:tr w:rsidR="00B62D9E" w:rsidRPr="005278F6" w:rsidTr="005B27D5">
        <w:trPr>
          <w:trHeight w:hRule="exac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Rama yastıqları,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MAIN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5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Dirək yastığı,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SUPPORT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Şatun yastığının vkladışları,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CONROD BEARİNG SHELL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Yığma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B62D9E" w:rsidRPr="005278F6" w:rsidTr="005B27D5">
        <w:trPr>
          <w:trHeight w:hRule="exact" w:val="7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Silindr başlığı yığma,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CYLINDER HEAD COMPLETE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Oymaq</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keçirici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72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5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Porşen dəst,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lang w:val="en-US"/>
              </w:rPr>
              <w:t xml:space="preserve">PISTON KIT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18</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lang w:val="az-Latn-AZ"/>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hava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Şatun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CONRDO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36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Rama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606347" w:rsidRDefault="00B62D9E" w:rsidP="005B27D5">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9191277/15/1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200</w:t>
            </w:r>
          </w:p>
        </w:tc>
      </w:tr>
      <w:tr w:rsidR="00B62D9E" w:rsidRPr="00B62D9E" w:rsidTr="005B27D5">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26</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B62D9E" w:rsidRPr="005278F6" w:rsidTr="005B27D5">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F468B8" w:rsidRDefault="00B62D9E" w:rsidP="005B27D5">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B62D9E" w:rsidRPr="004C2CD9" w:rsidRDefault="00B62D9E" w:rsidP="005B27D5">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D9E" w:rsidRPr="004C2CD9" w:rsidRDefault="00B62D9E" w:rsidP="005B27D5">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rsidR="00B62D9E" w:rsidRPr="004C2CD9" w:rsidRDefault="00B62D9E" w:rsidP="005B27D5">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bl>
    <w:p w:rsidR="00B62D9E" w:rsidRDefault="00B62D9E"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B62D9E">
        <w:rPr>
          <w:rFonts w:ascii="Arial" w:eastAsia="Arial" w:hAnsi="Arial" w:cs="Arial"/>
          <w:b/>
          <w:sz w:val="22"/>
          <w:szCs w:val="22"/>
          <w:vertAlign w:val="baseline"/>
          <w:lang w:val="en-US"/>
        </w:rPr>
        <w:t xml:space="preserve">Samir </w:t>
      </w:r>
      <w:proofErr w:type="spellStart"/>
      <w:r w:rsidR="00B62D9E">
        <w:rPr>
          <w:rFonts w:ascii="Arial" w:eastAsia="Arial" w:hAnsi="Arial" w:cs="Arial"/>
          <w:b/>
          <w:sz w:val="22"/>
          <w:szCs w:val="22"/>
          <w:vertAlign w:val="baseline"/>
          <w:lang w:val="en-US"/>
        </w:rPr>
        <w:t>Amiraslanov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B62D9E">
        <w:rPr>
          <w:rFonts w:ascii="Arial" w:eastAsia="Arial" w:hAnsi="Arial" w:cs="Arial"/>
          <w:b/>
          <w:bCs/>
          <w:sz w:val="22"/>
          <w:szCs w:val="22"/>
          <w:vertAlign w:val="baseline"/>
          <w:lang w:val="en-US"/>
        </w:rPr>
        <w:t>(+99412) 404 37 00 / 2552</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B62D9E">
        <w:rPr>
          <w:rFonts w:ascii="Arial" w:eastAsia="Arial" w:hAnsi="Arial" w:cs="Arial"/>
          <w:b/>
          <w:bCs/>
          <w:sz w:val="22"/>
          <w:szCs w:val="22"/>
          <w:shd w:val="clear" w:color="auto" w:fill="FAFAFA"/>
          <w:vertAlign w:val="baseline"/>
          <w:lang w:val="az-Latn-AZ"/>
        </w:rPr>
        <w:t xml:space="preserve"> </w:t>
      </w:r>
      <w:hyperlink r:id="rId10" w:history="1">
        <w:r w:rsidR="00B62D9E" w:rsidRPr="002F31D6">
          <w:rPr>
            <w:rStyle w:val="Hyperlink"/>
            <w:rFonts w:ascii="Arial" w:hAnsi="Arial" w:cs="Arial"/>
            <w:b/>
            <w:sz w:val="32"/>
            <w:szCs w:val="32"/>
            <w:shd w:val="clear" w:color="auto" w:fill="FAFAFA"/>
            <w:lang w:val="az-Latn-AZ"/>
          </w:rPr>
          <w:t>samir.amiraslanov@asco.az</w:t>
        </w:r>
      </w:hyperlink>
      <w:r w:rsidR="00B62D9E">
        <w:rPr>
          <w:rFonts w:ascii="Arial" w:hAnsi="Arial" w:cs="Arial"/>
          <w:b/>
          <w:sz w:val="32"/>
          <w:szCs w:val="32"/>
          <w:shd w:val="clear" w:color="auto" w:fill="FAFAFA"/>
          <w:lang w:val="az-Latn-AZ"/>
        </w:rPr>
        <w:t xml:space="preserve"> </w:t>
      </w:r>
      <w:bookmarkStart w:id="0" w:name="_GoBack"/>
      <w:bookmarkEnd w:id="0"/>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98F" w:rsidRDefault="002A498F" w:rsidP="005053B3">
      <w:r>
        <w:separator/>
      </w:r>
    </w:p>
  </w:endnote>
  <w:endnote w:type="continuationSeparator" w:id="0">
    <w:p w:rsidR="002A498F" w:rsidRDefault="002A498F"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98F" w:rsidRDefault="002A498F" w:rsidP="005053B3">
      <w:r>
        <w:separator/>
      </w:r>
    </w:p>
  </w:footnote>
  <w:footnote w:type="continuationSeparator" w:id="0">
    <w:p w:rsidR="002A498F" w:rsidRDefault="002A498F"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84453"/>
    <w:rsid w:val="005C0A60"/>
    <w:rsid w:val="005C3DB9"/>
    <w:rsid w:val="005D0597"/>
    <w:rsid w:val="005F6E90"/>
    <w:rsid w:val="00613117"/>
    <w:rsid w:val="00627CDC"/>
    <w:rsid w:val="00631B6D"/>
    <w:rsid w:val="0063653C"/>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F5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ir.amirasl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2023-01-30T06:07:00Z</dcterms:modified>
</cp:coreProperties>
</file>