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</w:rPr>
        <w:t xml:space="preserve"> главного и вспомогательного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</w:rPr>
        <w:t>для суден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024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2367A4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13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февраля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2367A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2367A4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27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28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57" w:type="dxa"/>
        <w:tblInd w:w="-1423" w:type="dxa"/>
        <w:tblLook w:val="04A0" w:firstRow="1" w:lastRow="0" w:firstColumn="1" w:lastColumn="0" w:noHBand="0" w:noVBand="1"/>
      </w:tblPr>
      <w:tblGrid>
        <w:gridCol w:w="530"/>
        <w:gridCol w:w="2789"/>
        <w:gridCol w:w="3372"/>
        <w:gridCol w:w="1428"/>
        <w:gridCol w:w="1249"/>
        <w:gridCol w:w="1689"/>
      </w:tblGrid>
      <w:tr w:rsidR="00616F01" w:rsidRPr="00624B15" w:rsidTr="007838E9">
        <w:trPr>
          <w:trHeight w:hRule="exact" w:val="5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6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616F01" w:rsidRPr="00616F01" w:rsidTr="007838E9">
        <w:trPr>
          <w:trHeight w:hRule="exact" w:val="36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FE6B18" w:rsidRDefault="00616F01" w:rsidP="007838E9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G</w:t>
            </w:r>
            <w:r w:rsidRPr="00577AC9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ə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mi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nin</w:t>
            </w:r>
            <w:r w:rsidRPr="00577AC9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ad</w:t>
            </w:r>
            <w:r w:rsidRPr="00577AC9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ı</w:t>
            </w:r>
            <w:proofErr w:type="spellEnd"/>
            <w:r w:rsidRPr="00577AC9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/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Vessels</w:t>
            </w:r>
            <w:r w:rsidRPr="00577AC9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name</w:t>
            </w:r>
            <w:r w:rsidRPr="00577AC9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: 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“Akademik H.Əliyev” / “Akademik H.Aliyev”</w:t>
            </w:r>
            <w:r w:rsidRPr="00FE6B18"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  <w:t xml:space="preserve"> </w:t>
            </w:r>
          </w:p>
        </w:tc>
      </w:tr>
      <w:tr w:rsidR="00616F01" w:rsidRPr="00616F01" w:rsidTr="007838E9">
        <w:trPr>
          <w:trHeight w:hRule="exact" w:val="36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FE6B18" w:rsidRDefault="00616F01" w:rsidP="007838E9">
            <w:pPr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</w:pP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Köməkçi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mühərrik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/auxiliary engine: MAN 6T23LH</w:t>
            </w:r>
          </w:p>
        </w:tc>
      </w:tr>
      <w:tr w:rsidR="00616F01" w:rsidRPr="00E70F65" w:rsidTr="007838E9">
        <w:trPr>
          <w:trHeight w:hRule="exact" w:val="86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621E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hint="eastAsia"/>
                <w:bCs/>
                <w:color w:val="000000"/>
                <w:sz w:val="18"/>
                <w:szCs w:val="18"/>
                <w:vertAlign w:val="baseline"/>
                <w:lang w:val="az-Latn-AZ"/>
              </w:rPr>
              <w:t>Turbokompressor yığma</w:t>
            </w:r>
            <w:r w:rsidRPr="008621E2"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  <w:t xml:space="preserve"> səs boğucu daxil. </w:t>
            </w: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</w:t>
            </w:r>
            <w:r w:rsidRPr="008621E2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Turbocharger complete </w:t>
            </w: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with silencer. With Marine IACS Class certificate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30901-06-2619 (VTR 200)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1</w:t>
            </w:r>
          </w:p>
        </w:tc>
      </w:tr>
      <w:tr w:rsidR="00616F01" w:rsidRPr="00616F01" w:rsidTr="007838E9">
        <w:trPr>
          <w:trHeight w:hRule="exact" w:val="36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FE6B18" w:rsidRDefault="00616F01" w:rsidP="007838E9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Gəmi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lərin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adı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/Vessels names: </w:t>
            </w:r>
            <w:r w:rsidRPr="00FE6B18">
              <w:rPr>
                <w:rFonts w:ascii="Palatino Linotype" w:hAnsi="Palatino Linotype" w:cs="Tahoma" w:hint="eastAsi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“Professor Gül”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,</w:t>
            </w:r>
            <w:r w:rsidRPr="00FE6B18">
              <w:rPr>
                <w:rFonts w:ascii="Palatino Linotype" w:hAnsi="Palatino Linotype" w:cs="Tahoma" w:hint="eastAsi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“Merkuri-1”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/ “Professor Gul”, “Merkuri-1”</w:t>
            </w:r>
          </w:p>
          <w:p w:rsidR="00616F01" w:rsidRPr="00FE6B18" w:rsidRDefault="00616F01" w:rsidP="007838E9">
            <w:pPr>
              <w:rPr>
                <w:rFonts w:ascii="Palatino Linotype" w:hAnsi="Palatino Linotype" w:cs="Calibri"/>
                <w:b/>
                <w:color w:val="000000"/>
                <w:sz w:val="20"/>
                <w:szCs w:val="18"/>
                <w:vertAlign w:val="baseline"/>
                <w:lang w:val="az-Latn-AZ"/>
              </w:rPr>
            </w:pPr>
          </w:p>
        </w:tc>
      </w:tr>
      <w:tr w:rsidR="00616F01" w:rsidRPr="00616F01" w:rsidTr="007838E9">
        <w:trPr>
          <w:trHeight w:hRule="exact" w:val="281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FE6B18" w:rsidRDefault="00616F01" w:rsidP="007838E9">
            <w:pPr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</w:pP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Baş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mühərrikin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turbokompressoru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/main engine turbocharger: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MAN 6K45GFCA,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VTR-501 2W14Z 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</w:p>
        </w:tc>
      </w:tr>
      <w:tr w:rsidR="00616F01" w:rsidRPr="00624B15" w:rsidTr="007838E9">
        <w:trPr>
          <w:trHeight w:hRule="exact" w:val="28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621E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Yag</w:t>
            </w:r>
            <w:proofErr w:type="spellEnd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Oil pump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TS-48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10</w:t>
            </w:r>
          </w:p>
        </w:tc>
      </w:tr>
      <w:tr w:rsidR="00616F01" w:rsidRPr="00624B15" w:rsidTr="007838E9">
        <w:trPr>
          <w:trHeight w:hRule="exact" w:val="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621E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Yag</w:t>
            </w:r>
            <w:proofErr w:type="spellEnd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F01" w:rsidRPr="008621E2" w:rsidRDefault="00616F01" w:rsidP="007838E9">
            <w:pPr>
              <w:jc w:val="center"/>
              <w:rPr>
                <w:b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Oil pump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BS-47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10</w:t>
            </w:r>
          </w:p>
        </w:tc>
      </w:tr>
      <w:tr w:rsidR="00616F01" w:rsidRPr="00624B15" w:rsidTr="007838E9">
        <w:trPr>
          <w:trHeight w:hRule="exact" w:val="26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621E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Yastıq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Bearing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BS-32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16F01" w:rsidRPr="00624B15" w:rsidTr="007838E9">
        <w:trPr>
          <w:trHeight w:hRule="exact"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621E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Yastıq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Bearing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TS-38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12</w:t>
            </w:r>
          </w:p>
        </w:tc>
      </w:tr>
      <w:tr w:rsidR="00616F01" w:rsidRPr="00616F01" w:rsidTr="007838E9">
        <w:trPr>
          <w:trHeight w:hRule="exact" w:val="35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FE6B18" w:rsidRDefault="00616F01" w:rsidP="007838E9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Gəmi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lərin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adı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/Vessels names: </w:t>
            </w:r>
            <w:r w:rsidRPr="00FE6B18">
              <w:rPr>
                <w:rFonts w:ascii="Palatino Linotype" w:hAnsi="Palatino Linotype" w:cs="Tahoma" w:hint="eastAsi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“Professor Gül”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,</w:t>
            </w:r>
            <w:r w:rsidRPr="00FE6B18">
              <w:rPr>
                <w:rFonts w:ascii="Palatino Linotype" w:hAnsi="Palatino Linotype" w:cs="Tahoma" w:hint="eastAsi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“Merkuri-1”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/ “Professor Gul”, “Merkuri-1”</w:t>
            </w:r>
          </w:p>
          <w:p w:rsidR="00616F01" w:rsidRPr="008621E2" w:rsidRDefault="00616F01" w:rsidP="007838E9">
            <w:pPr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</w:p>
        </w:tc>
      </w:tr>
      <w:tr w:rsidR="00616F01" w:rsidRPr="00616F01" w:rsidTr="007838E9">
        <w:trPr>
          <w:trHeight w:hRule="exact" w:val="288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Köməkçi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mühərrikin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turbokompressoru</w:t>
            </w:r>
            <w:proofErr w:type="spellEnd"/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/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auxiliary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 engine turbocharger: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MAN 6T23LH</w:t>
            </w:r>
            <w:r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 xml:space="preserve">, </w:t>
            </w:r>
            <w:r w:rsidRPr="005E786D">
              <w:rPr>
                <w:rFonts w:ascii="Palatino Linotype" w:hAnsi="Palatino Linotype"/>
                <w:b/>
                <w:sz w:val="20"/>
                <w:vertAlign w:val="baseline"/>
                <w:lang w:val="en-US"/>
              </w:rPr>
              <w:t>VTR-200 W3P</w:t>
            </w:r>
          </w:p>
        </w:tc>
      </w:tr>
      <w:tr w:rsidR="00616F01" w:rsidRPr="00624B15" w:rsidTr="007838E9">
        <w:trPr>
          <w:trHeight w:hRule="exact" w:val="3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621E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Yastıq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Bearing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№32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20</w:t>
            </w:r>
          </w:p>
        </w:tc>
      </w:tr>
      <w:tr w:rsidR="00616F01" w:rsidRPr="00624B15" w:rsidTr="007838E9">
        <w:trPr>
          <w:trHeight w:hRule="exact" w:val="2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621E2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Yastıq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Bearing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№38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01" w:rsidRPr="008621E2" w:rsidRDefault="00616F01" w:rsidP="007838E9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621E2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20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vertAlign w:val="baseline"/>
        </w:rPr>
        <w:t>Фархад Фаталиев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16F01" w:rsidRPr="00EA57A9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2175</w:t>
      </w:r>
    </w:p>
    <w:p w:rsidR="00616F01" w:rsidRPr="00012A62" w:rsidRDefault="00616F01" w:rsidP="00616F01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>
        <w:t xml:space="preserve"> </w:t>
      </w:r>
      <w:hyperlink r:id="rId10" w:history="1">
        <w:r w:rsidRPr="005A764E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farhad.fataliyev@asco.az</w:t>
        </w:r>
      </w:hyperlink>
    </w:p>
    <w:p w:rsidR="00616F01" w:rsidRPr="00616F01" w:rsidRDefault="00616F01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proofErr w:type="spellStart"/>
      <w:r w:rsidR="00012A62" w:rsidRPr="00012A62">
        <w:rPr>
          <w:rFonts w:ascii="Arial" w:eastAsia="Arial" w:hAnsi="Arial" w:cs="Arial"/>
          <w:b/>
          <w:sz w:val="22"/>
          <w:szCs w:val="22"/>
          <w:vertAlign w:val="baseline"/>
        </w:rPr>
        <w:t>Захид</w:t>
      </w:r>
      <w:proofErr w:type="spellEnd"/>
      <w:r w:rsidR="00012A62" w:rsidRPr="00012A62"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  <w:proofErr w:type="spellStart"/>
      <w:r w:rsidR="00012A62" w:rsidRPr="00012A62">
        <w:rPr>
          <w:rFonts w:ascii="Arial" w:eastAsia="Arial" w:hAnsi="Arial" w:cs="Arial"/>
          <w:b/>
          <w:sz w:val="22"/>
          <w:szCs w:val="22"/>
          <w:vertAlign w:val="baseline"/>
        </w:rPr>
        <w:t>Атайев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012A62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2182</w:t>
      </w:r>
    </w:p>
    <w:p w:rsidR="004044C7" w:rsidRPr="00012A62" w:rsidRDefault="00EC49B7" w:rsidP="00F81ACB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012A62">
        <w:t xml:space="preserve"> </w:t>
      </w:r>
      <w:hyperlink r:id="rId11" w:history="1">
        <w:r w:rsidR="00012A62" w:rsidRPr="00F865C8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zahid.atayev@asco.az</w:t>
        </w:r>
      </w:hyperlink>
      <w:bookmarkStart w:id="0" w:name="_GoBack"/>
      <w:bookmarkEnd w:id="0"/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D8" w:rsidRDefault="001222D8" w:rsidP="009439ED">
      <w:r>
        <w:separator/>
      </w:r>
    </w:p>
  </w:endnote>
  <w:endnote w:type="continuationSeparator" w:id="0">
    <w:p w:rsidR="001222D8" w:rsidRDefault="001222D8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D8" w:rsidRDefault="001222D8" w:rsidP="009439ED">
      <w:r>
        <w:separator/>
      </w:r>
    </w:p>
  </w:footnote>
  <w:footnote w:type="continuationSeparator" w:id="0">
    <w:p w:rsidR="001222D8" w:rsidRDefault="001222D8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E7479"/>
    <w:rsid w:val="0034706F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CF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hid.ataye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arhad.fataliyev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2023-01-31T07:19:00Z</dcterms:modified>
</cp:coreProperties>
</file>