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8E6377">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5316EC">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8E6377">
        <w:rPr>
          <w:rFonts w:ascii="Arial" w:eastAsia="Arial" w:hAnsi="Arial" w:cs="Arial"/>
          <w:b/>
          <w:sz w:val="22"/>
          <w:szCs w:val="22"/>
          <w:vertAlign w:val="baseline"/>
          <w:lang w:val="en-US"/>
        </w:rPr>
        <w:t>79</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D33626"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8E6377">
              <w:rPr>
                <w:rFonts w:ascii="Arial" w:eastAsia="Arial" w:hAnsi="Arial" w:cs="Arial"/>
                <w:b/>
                <w:sz w:val="20"/>
                <w:szCs w:val="22"/>
                <w:vertAlign w:val="baseline"/>
                <w:lang w:val="en-US"/>
              </w:rPr>
              <w:t>October 31</w:t>
            </w:r>
            <w:r w:rsidR="008E6377" w:rsidRPr="008E6377">
              <w:rPr>
                <w:rFonts w:ascii="Arial" w:eastAsia="Arial" w:hAnsi="Arial" w:cs="Arial"/>
                <w:b/>
                <w:sz w:val="20"/>
                <w:szCs w:val="22"/>
                <w:lang w:val="en-US"/>
              </w:rPr>
              <w:t>st</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D33626"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36560B">
              <w:rPr>
                <w:rFonts w:ascii="Arial" w:eastAsia="Arial" w:hAnsi="Arial" w:cs="Arial"/>
                <w:sz w:val="20"/>
                <w:szCs w:val="22"/>
                <w:vertAlign w:val="baseline"/>
                <w:lang w:val="en-US"/>
              </w:rPr>
              <w:t xml:space="preserve">AZN </w:t>
            </w:r>
            <w:r w:rsidR="005316EC">
              <w:rPr>
                <w:rFonts w:ascii="Arial" w:eastAsia="Arial" w:hAnsi="Arial" w:cs="Arial"/>
                <w:sz w:val="20"/>
                <w:szCs w:val="22"/>
                <w:vertAlign w:val="baseline"/>
                <w:lang w:val="en-US"/>
              </w:rPr>
              <w:t>1</w:t>
            </w:r>
            <w:r w:rsidR="008E6377">
              <w:rPr>
                <w:rFonts w:ascii="Arial" w:eastAsia="Arial" w:hAnsi="Arial" w:cs="Arial"/>
                <w:sz w:val="20"/>
                <w:szCs w:val="22"/>
                <w:vertAlign w:val="baseline"/>
                <w:lang w:val="en-US"/>
              </w:rPr>
              <w:t>0</w:t>
            </w:r>
            <w:r w:rsidR="0036560B">
              <w:rPr>
                <w:rFonts w:ascii="Arial" w:eastAsia="Arial" w:hAnsi="Arial" w:cs="Arial"/>
                <w:sz w:val="20"/>
                <w:szCs w:val="22"/>
                <w:vertAlign w:val="baseline"/>
                <w:lang w:val="en-US"/>
              </w:rPr>
              <w:t>0 (</w:t>
            </w:r>
            <w:r w:rsidR="008E6377">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D33626">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D33626"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D33626"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FB005D">
              <w:rPr>
                <w:rFonts w:ascii="Arial" w:eastAsia="Arial" w:hAnsi="Arial" w:cs="Arial"/>
                <w:b/>
                <w:sz w:val="20"/>
                <w:szCs w:val="22"/>
                <w:vertAlign w:val="baseline"/>
                <w:lang w:val="en-US"/>
              </w:rPr>
              <w:t>November 14</w:t>
            </w:r>
            <w:r w:rsidR="009936E2" w:rsidRPr="009936E2">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D33626"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w:t>
            </w:r>
            <w:r w:rsidR="00FB005D">
              <w:rPr>
                <w:rFonts w:ascii="Arial" w:eastAsia="Arial" w:hAnsi="Arial" w:cs="Arial"/>
                <w:sz w:val="20"/>
                <w:szCs w:val="22"/>
                <w:vertAlign w:val="baseline"/>
                <w:lang w:val="en-US"/>
              </w:rPr>
              <w:t>nt specialist at the Purchase d</w:t>
            </w:r>
            <w:r w:rsidRPr="009739F0">
              <w:rPr>
                <w:rFonts w:ascii="Arial" w:eastAsia="Arial" w:hAnsi="Arial" w:cs="Arial"/>
                <w:sz w:val="20"/>
                <w:szCs w:val="22"/>
                <w:vertAlign w:val="baseline"/>
                <w:lang w:val="en-US"/>
              </w:rPr>
              <w:t>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D33626" w:rsidTr="009739F0">
        <w:trPr>
          <w:trHeight w:hRule="exact" w:val="190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FB005D">
              <w:rPr>
                <w:rFonts w:ascii="Arial" w:eastAsia="Arial" w:hAnsi="Arial" w:cs="Arial"/>
                <w:b/>
                <w:sz w:val="20"/>
                <w:szCs w:val="22"/>
                <w:vertAlign w:val="baseline"/>
                <w:lang w:val="en-US"/>
              </w:rPr>
              <w:t>November 15</w:t>
            </w:r>
            <w:r w:rsidR="0094407F" w:rsidRPr="0094407F">
              <w:rPr>
                <w:rFonts w:ascii="Arial" w:eastAsia="Arial" w:hAnsi="Arial" w:cs="Arial"/>
                <w:b/>
                <w:sz w:val="20"/>
                <w:szCs w:val="22"/>
                <w:lang w:val="en-US"/>
              </w:rPr>
              <w:t>th</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9739F0" w:rsidP="007F6D7D">
            <w:pPr>
              <w:tabs>
                <w:tab w:val="left" w:pos="261"/>
              </w:tabs>
              <w:spacing w:before="120" w:after="120"/>
              <w:ind w:left="119"/>
              <w:jc w:val="both"/>
              <w:rPr>
                <w:rFonts w:ascii="Arial" w:hAnsi="Arial" w:cs="Arial"/>
                <w:sz w:val="20"/>
                <w:szCs w:val="22"/>
                <w:vertAlign w:val="baseline"/>
                <w:lang w:val="az-Latn-AZ"/>
              </w:rPr>
            </w:pPr>
            <w:r w:rsidRPr="009739F0">
              <w:rPr>
                <w:rFonts w:ascii="Arial" w:hAnsi="Arial" w:cs="Arial"/>
                <w:sz w:val="20"/>
                <w:szCs w:val="22"/>
                <w:vertAlign w:val="baseline"/>
                <w:lang w:val="az-Latn-AZ"/>
              </w:rPr>
              <w:t>Those who wish to participate in the opening of the envelopes must submit the document confirming their participation (relevant power of attorney issued by the participating legal or natural person) and their identity cards to the Purchasing Organization at least half an hour before the date of the competition.</w:t>
            </w:r>
          </w:p>
        </w:tc>
      </w:tr>
      <w:tr w:rsidR="0032567D" w:rsidRPr="00D33626" w:rsidTr="009936E2">
        <w:trPr>
          <w:trHeight w:hRule="exact" w:val="96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D33626"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ED5252" w:rsidP="009739F0">
            <w:pPr>
              <w:pStyle w:val="ListParagraph"/>
              <w:numPr>
                <w:ilvl w:val="0"/>
                <w:numId w:val="9"/>
              </w:numPr>
              <w:spacing w:before="120" w:after="120"/>
              <w:jc w:val="both"/>
              <w:rPr>
                <w:rFonts w:ascii="Arial" w:hAnsi="Arial" w:cs="Arial"/>
                <w:b/>
                <w:lang w:val="az-Latn-AZ"/>
              </w:rPr>
            </w:pPr>
            <w:r w:rsidRPr="009739F0">
              <w:rPr>
                <w:rFonts w:ascii="Arial" w:eastAsia="Arial" w:hAnsi="Arial" w:cs="Arial"/>
                <w:bCs/>
                <w:sz w:val="20"/>
                <w:lang w:val="en-US"/>
              </w:rPr>
              <w:t>Participants shal</w:t>
            </w:r>
            <w:r w:rsidR="00F30971" w:rsidRPr="009739F0">
              <w:rPr>
                <w:rFonts w:ascii="Arial" w:eastAsia="Arial" w:hAnsi="Arial" w:cs="Arial"/>
                <w:bCs/>
                <w:sz w:val="20"/>
                <w:lang w:val="en-US"/>
              </w:rPr>
              <w:t>l have</w:t>
            </w:r>
            <w:r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9739F0" w:rsidRPr="009739F0">
              <w:rPr>
                <w:rFonts w:ascii="Arial" w:eastAsia="Arial" w:hAnsi="Arial" w:cs="Arial"/>
                <w:bCs/>
                <w:sz w:val="20"/>
                <w:lang w:val="en-US"/>
              </w:rPr>
              <w:t xml:space="preserve"> a </w:t>
            </w:r>
            <w:r w:rsidR="009739F0" w:rsidRPr="00062E38">
              <w:rPr>
                <w:rFonts w:ascii="Arial" w:eastAsia="Arial" w:hAnsi="Arial" w:cs="Arial"/>
                <w:bCs/>
                <w:sz w:val="20"/>
                <w:u w:val="single"/>
                <w:lang w:val="en-US"/>
              </w:rPr>
              <w:t>bidding subject</w:t>
            </w:r>
            <w:r w:rsidR="00A23CC5" w:rsidRPr="009739F0">
              <w:rPr>
                <w:rFonts w:ascii="Arial" w:eastAsia="Arial" w:hAnsi="Arial" w:cs="Arial"/>
                <w:bCs/>
                <w:sz w:val="20"/>
                <w:lang w:val="en-US"/>
              </w:rPr>
              <w:t xml:space="preserve"> </w:t>
            </w:r>
            <w:r w:rsidR="009739F0" w:rsidRPr="009739F0">
              <w:rPr>
                <w:rFonts w:ascii="Arial" w:eastAsia="Arial" w:hAnsi="Arial" w:cs="Arial"/>
                <w:bCs/>
                <w:sz w:val="20"/>
                <w:lang w:val="en-US"/>
              </w:rPr>
              <w:t>(supply of same type vessel engine spare parts</w:t>
            </w:r>
            <w:r w:rsidR="00F30971" w:rsidRPr="009739F0">
              <w:rPr>
                <w:rFonts w:ascii="Arial" w:eastAsia="Arial" w:hAnsi="Arial" w:cs="Arial"/>
                <w:bCs/>
                <w:sz w:val="20"/>
                <w:lang w:val="en-US"/>
              </w:rPr>
              <w:t>)</w:t>
            </w:r>
            <w:r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9936E2" w:rsidRDefault="009936E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0632" w:type="dxa"/>
        <w:tblInd w:w="-998" w:type="dxa"/>
        <w:tblLook w:val="04A0" w:firstRow="1" w:lastRow="0" w:firstColumn="1" w:lastColumn="0" w:noHBand="0" w:noVBand="1"/>
      </w:tblPr>
      <w:tblGrid>
        <w:gridCol w:w="567"/>
        <w:gridCol w:w="4537"/>
        <w:gridCol w:w="2126"/>
        <w:gridCol w:w="1418"/>
        <w:gridCol w:w="1984"/>
      </w:tblGrid>
      <w:tr w:rsidR="00D33626" w:rsidTr="00D33626">
        <w:trPr>
          <w:trHeight w:hRule="exact" w:val="577"/>
        </w:trPr>
        <w:tc>
          <w:tcPr>
            <w:tcW w:w="567"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bCs/>
                <w:sz w:val="20"/>
                <w:szCs w:val="20"/>
                <w:vertAlign w:val="baseline"/>
                <w:lang w:val="az-Latn-AZ" w:eastAsia="en-US"/>
              </w:rPr>
            </w:pPr>
            <w:r w:rsidRPr="00D33626">
              <w:rPr>
                <w:rFonts w:ascii="Palatino Linotype" w:hAnsi="Palatino Linotype"/>
                <w:b/>
                <w:sz w:val="20"/>
                <w:vertAlign w:val="baseline"/>
                <w:lang w:val="en-US" w:eastAsia="en-US"/>
              </w:rPr>
              <w:lastRenderedPageBreak/>
              <w:t>№</w:t>
            </w:r>
          </w:p>
        </w:tc>
        <w:tc>
          <w:tcPr>
            <w:tcW w:w="4537"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rPr>
                <w:rFonts w:ascii="Palatino Linotype" w:hAnsi="Palatino Linotype"/>
                <w:b/>
                <w:bCs/>
                <w:sz w:val="20"/>
                <w:szCs w:val="20"/>
                <w:vertAlign w:val="baseline"/>
                <w:lang w:val="az-Latn-AZ" w:eastAsia="en-US"/>
              </w:rPr>
            </w:pPr>
            <w:proofErr w:type="spellStart"/>
            <w:r w:rsidRPr="00D33626">
              <w:rPr>
                <w:rFonts w:ascii="Palatino Linotype" w:hAnsi="Palatino Linotype"/>
                <w:b/>
                <w:sz w:val="20"/>
                <w:vertAlign w:val="baseline"/>
                <w:lang w:val="en-US" w:eastAsia="en-US"/>
              </w:rPr>
              <w:t>Malların</w:t>
            </w:r>
            <w:proofErr w:type="spellEnd"/>
            <w:r w:rsidRPr="00D33626">
              <w:rPr>
                <w:rFonts w:ascii="Palatino Linotype" w:hAnsi="Palatino Linotype"/>
                <w:b/>
                <w:sz w:val="20"/>
                <w:vertAlign w:val="baseline"/>
                <w:lang w:val="en-US" w:eastAsia="en-US"/>
              </w:rPr>
              <w:t xml:space="preserve"> </w:t>
            </w:r>
            <w:proofErr w:type="spellStart"/>
            <w:r w:rsidRPr="00D33626">
              <w:rPr>
                <w:rFonts w:ascii="Palatino Linotype" w:hAnsi="Palatino Linotype"/>
                <w:b/>
                <w:sz w:val="20"/>
                <w:vertAlign w:val="baseline"/>
                <w:lang w:val="en-US" w:eastAsia="en-US"/>
              </w:rPr>
              <w:t>Təsviri</w:t>
            </w:r>
            <w:proofErr w:type="spellEnd"/>
            <w:r w:rsidRPr="00D33626">
              <w:rPr>
                <w:rFonts w:ascii="Palatino Linotype" w:hAnsi="Palatino Linotype"/>
                <w:b/>
                <w:sz w:val="20"/>
                <w:vertAlign w:val="baseline"/>
                <w:lang w:val="en-US" w:eastAsia="en-US"/>
              </w:rPr>
              <w:t>/Goods description</w:t>
            </w:r>
          </w:p>
        </w:tc>
        <w:tc>
          <w:tcPr>
            <w:tcW w:w="2126"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bCs/>
                <w:sz w:val="20"/>
                <w:szCs w:val="20"/>
                <w:vertAlign w:val="baseline"/>
                <w:lang w:val="az-Latn-AZ" w:eastAsia="en-US"/>
              </w:rPr>
            </w:pPr>
            <w:proofErr w:type="spellStart"/>
            <w:r w:rsidRPr="00D33626">
              <w:rPr>
                <w:rFonts w:ascii="Palatino Linotype" w:hAnsi="Palatino Linotype"/>
                <w:b/>
                <w:sz w:val="20"/>
                <w:vertAlign w:val="baseline"/>
                <w:lang w:val="en-US" w:eastAsia="en-US"/>
              </w:rPr>
              <w:t>Kodlaşma</w:t>
            </w:r>
            <w:proofErr w:type="spellEnd"/>
            <w:r w:rsidRPr="00D33626">
              <w:rPr>
                <w:rFonts w:ascii="Palatino Linotype" w:hAnsi="Palatino Linotype"/>
                <w:b/>
                <w:sz w:val="20"/>
                <w:vertAlign w:val="baseline"/>
                <w:lang w:val="en-US" w:eastAsia="en-US"/>
              </w:rPr>
              <w:t>/Part no</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bCs/>
                <w:sz w:val="20"/>
                <w:szCs w:val="20"/>
                <w:vertAlign w:val="baseline"/>
                <w:lang w:val="az-Latn-AZ" w:eastAsia="en-US"/>
              </w:rPr>
            </w:pPr>
            <w:proofErr w:type="spellStart"/>
            <w:r w:rsidRPr="00D33626">
              <w:rPr>
                <w:rFonts w:ascii="Palatino Linotype" w:hAnsi="Palatino Linotype"/>
                <w:b/>
                <w:sz w:val="20"/>
                <w:vertAlign w:val="baseline"/>
                <w:lang w:val="en-US" w:eastAsia="en-US"/>
              </w:rPr>
              <w:t>Ölçü</w:t>
            </w:r>
            <w:proofErr w:type="spellEnd"/>
            <w:r w:rsidRPr="00D33626">
              <w:rPr>
                <w:rFonts w:ascii="Palatino Linotype" w:hAnsi="Palatino Linotype"/>
                <w:b/>
                <w:sz w:val="20"/>
                <w:vertAlign w:val="baseline"/>
                <w:lang w:val="en-US" w:eastAsia="en-US"/>
              </w:rPr>
              <w:t xml:space="preserve"> </w:t>
            </w:r>
            <w:proofErr w:type="spellStart"/>
            <w:r w:rsidRPr="00D33626">
              <w:rPr>
                <w:rFonts w:ascii="Palatino Linotype" w:hAnsi="Palatino Linotype"/>
                <w:b/>
                <w:sz w:val="20"/>
                <w:vertAlign w:val="baseline"/>
                <w:lang w:val="en-US" w:eastAsia="en-US"/>
              </w:rPr>
              <w:t>vahidi</w:t>
            </w:r>
            <w:proofErr w:type="spellEnd"/>
            <w:r w:rsidRPr="00D33626">
              <w:rPr>
                <w:rFonts w:ascii="Palatino Linotype" w:hAnsi="Palatino Linotype"/>
                <w:b/>
                <w:sz w:val="20"/>
                <w:vertAlign w:val="baseline"/>
                <w:lang w:val="en-US" w:eastAsia="en-US"/>
              </w:rPr>
              <w:t>/Units</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bCs/>
                <w:sz w:val="20"/>
                <w:szCs w:val="20"/>
                <w:vertAlign w:val="baseline"/>
                <w:lang w:val="az-Latn-AZ" w:eastAsia="en-US"/>
              </w:rPr>
            </w:pPr>
            <w:proofErr w:type="spellStart"/>
            <w:r w:rsidRPr="00D33626">
              <w:rPr>
                <w:rFonts w:ascii="Palatino Linotype" w:hAnsi="Palatino Linotype"/>
                <w:b/>
                <w:sz w:val="20"/>
                <w:vertAlign w:val="baseline"/>
                <w:lang w:val="en-US" w:eastAsia="en-US"/>
              </w:rPr>
              <w:t>Miqdarı</w:t>
            </w:r>
            <w:proofErr w:type="spellEnd"/>
            <w:r w:rsidRPr="00D33626">
              <w:rPr>
                <w:rFonts w:ascii="Palatino Linotype" w:hAnsi="Palatino Linotype"/>
                <w:b/>
                <w:sz w:val="20"/>
                <w:vertAlign w:val="baseline"/>
                <w:lang w:val="en-US" w:eastAsia="en-US"/>
              </w:rPr>
              <w:t>/Quantity</w:t>
            </w:r>
          </w:p>
        </w:tc>
      </w:tr>
      <w:tr w:rsidR="00D33626" w:rsidRPr="00D33626" w:rsidTr="00D33626">
        <w:trPr>
          <w:trHeight w:val="429"/>
        </w:trPr>
        <w:tc>
          <w:tcPr>
            <w:tcW w:w="10632" w:type="dxa"/>
            <w:gridSpan w:val="5"/>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2"/>
                <w:szCs w:val="24"/>
                <w:vertAlign w:val="baseline"/>
                <w:lang w:val="en-US" w:eastAsia="en-US"/>
              </w:rPr>
            </w:pPr>
            <w:proofErr w:type="spellStart"/>
            <w:r w:rsidRPr="00D33626">
              <w:rPr>
                <w:rFonts w:ascii="Palatino Linotype" w:hAnsi="Palatino Linotype"/>
                <w:b/>
                <w:sz w:val="22"/>
                <w:vertAlign w:val="baseline"/>
                <w:lang w:val="en-US" w:eastAsia="en-US"/>
              </w:rPr>
              <w:t>Gəmi</w:t>
            </w:r>
            <w:proofErr w:type="spellEnd"/>
            <w:r w:rsidRPr="00D33626">
              <w:rPr>
                <w:rFonts w:ascii="Palatino Linotype" w:hAnsi="Palatino Linotype"/>
                <w:b/>
                <w:sz w:val="22"/>
                <w:vertAlign w:val="baseline"/>
                <w:lang w:val="en-US" w:eastAsia="en-US"/>
              </w:rPr>
              <w:t xml:space="preserve"> </w:t>
            </w:r>
            <w:proofErr w:type="spellStart"/>
            <w:r w:rsidRPr="00D33626">
              <w:rPr>
                <w:rFonts w:ascii="Palatino Linotype" w:hAnsi="Palatino Linotype"/>
                <w:b/>
                <w:sz w:val="22"/>
                <w:vertAlign w:val="baseline"/>
                <w:lang w:val="en-US" w:eastAsia="en-US"/>
              </w:rPr>
              <w:t>adı</w:t>
            </w:r>
            <w:proofErr w:type="spellEnd"/>
            <w:r w:rsidRPr="00D33626">
              <w:rPr>
                <w:rFonts w:ascii="Palatino Linotype" w:hAnsi="Palatino Linotype"/>
                <w:b/>
                <w:sz w:val="22"/>
                <w:vertAlign w:val="baseline"/>
                <w:lang w:val="en-US" w:eastAsia="en-US"/>
              </w:rPr>
              <w:t>/Vessel name: “Şirvan-3” / ”Shirvan-3”</w:t>
            </w:r>
          </w:p>
        </w:tc>
      </w:tr>
      <w:tr w:rsidR="00D33626" w:rsidRPr="00D33626" w:rsidTr="00D33626">
        <w:trPr>
          <w:trHeight w:val="418"/>
        </w:trPr>
        <w:tc>
          <w:tcPr>
            <w:tcW w:w="10632" w:type="dxa"/>
            <w:gridSpan w:val="5"/>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2"/>
                <w:vertAlign w:val="baseline"/>
                <w:lang w:val="en-US" w:eastAsia="en-US"/>
              </w:rPr>
            </w:pPr>
            <w:proofErr w:type="spellStart"/>
            <w:r w:rsidRPr="00D33626">
              <w:rPr>
                <w:rFonts w:ascii="Palatino Linotype" w:hAnsi="Palatino Linotype"/>
                <w:b/>
                <w:sz w:val="22"/>
                <w:vertAlign w:val="baseline"/>
                <w:lang w:val="en-US" w:eastAsia="en-US"/>
              </w:rPr>
              <w:t>Köməkçi</w:t>
            </w:r>
            <w:proofErr w:type="spellEnd"/>
            <w:r w:rsidRPr="00D33626">
              <w:rPr>
                <w:rFonts w:ascii="Palatino Linotype" w:hAnsi="Palatino Linotype"/>
                <w:b/>
                <w:sz w:val="22"/>
                <w:vertAlign w:val="baseline"/>
                <w:lang w:val="en-US" w:eastAsia="en-US"/>
              </w:rPr>
              <w:t xml:space="preserve"> </w:t>
            </w:r>
            <w:proofErr w:type="spellStart"/>
            <w:r w:rsidRPr="00D33626">
              <w:rPr>
                <w:rFonts w:ascii="Palatino Linotype" w:hAnsi="Palatino Linotype"/>
                <w:b/>
                <w:sz w:val="22"/>
                <w:vertAlign w:val="baseline"/>
                <w:lang w:val="en-US" w:eastAsia="en-US"/>
              </w:rPr>
              <w:t>mühərrik</w:t>
            </w:r>
            <w:proofErr w:type="spellEnd"/>
            <w:r w:rsidRPr="00D33626">
              <w:rPr>
                <w:rFonts w:ascii="Palatino Linotype" w:hAnsi="Palatino Linotype"/>
                <w:b/>
                <w:sz w:val="22"/>
                <w:vertAlign w:val="baseline"/>
                <w:lang w:val="en-US" w:eastAsia="en-US"/>
              </w:rPr>
              <w:t>/auxiliary engine: DEUTZ BF6M1015MC</w:t>
            </w:r>
            <w:bookmarkStart w:id="0" w:name="_GoBack"/>
            <w:bookmarkEnd w:id="0"/>
          </w:p>
        </w:tc>
      </w:tr>
      <w:tr w:rsidR="00D33626" w:rsidTr="00D33626">
        <w:trPr>
          <w:trHeight w:hRule="exact" w:val="383"/>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w:t>
            </w:r>
          </w:p>
        </w:tc>
        <w:tc>
          <w:tcPr>
            <w:tcW w:w="4537" w:type="dxa"/>
            <w:tcBorders>
              <w:top w:val="single" w:sz="4" w:space="0" w:color="auto"/>
              <w:left w:val="single" w:sz="4" w:space="0" w:color="auto"/>
              <w:bottom w:val="single" w:sz="4" w:space="0" w:color="auto"/>
              <w:right w:val="nil"/>
            </w:tcBorders>
            <w:hideMark/>
          </w:tcPr>
          <w:p w:rsidR="00D33626" w:rsidRPr="00D33626" w:rsidRDefault="00D33626">
            <w:pPr>
              <w:spacing w:line="256" w:lineRule="auto"/>
              <w:rPr>
                <w:rFonts w:ascii="Palatino Linotype" w:hAnsi="Palatino Linotype"/>
                <w:b/>
                <w:bCs/>
                <w:color w:val="000000"/>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Püskürücü</w:t>
            </w:r>
            <w:proofErr w:type="spellEnd"/>
            <w:r w:rsidRPr="00D33626">
              <w:rPr>
                <w:rFonts w:ascii="Palatino Linotype" w:hAnsi="Palatino Linotype" w:cs="Calibri"/>
                <w:color w:val="000000"/>
                <w:sz w:val="20"/>
                <w:szCs w:val="20"/>
                <w:vertAlign w:val="baseline"/>
                <w:lang w:val="en-US" w:eastAsia="en-US"/>
              </w:rPr>
              <w:t xml:space="preserve">/ NOZZLE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9191277/ 19/2</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12</w:t>
            </w:r>
          </w:p>
        </w:tc>
      </w:tr>
      <w:tr w:rsidR="00D33626" w:rsidTr="00D33626">
        <w:trPr>
          <w:trHeight w:hRule="exact" w:val="289"/>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2</w:t>
            </w:r>
          </w:p>
        </w:tc>
        <w:tc>
          <w:tcPr>
            <w:tcW w:w="4537" w:type="dxa"/>
            <w:tcBorders>
              <w:top w:val="nil"/>
              <w:left w:val="single" w:sz="4" w:space="0" w:color="auto"/>
              <w:bottom w:val="single" w:sz="4" w:space="0" w:color="auto"/>
              <w:right w:val="nil"/>
            </w:tcBorders>
            <w:hideMark/>
          </w:tcPr>
          <w:p w:rsidR="00D33626" w:rsidRPr="00D33626" w:rsidRDefault="00D33626">
            <w:pPr>
              <w:spacing w:line="256" w:lineRule="auto"/>
              <w:rPr>
                <w:rFonts w:ascii="Palatino Linotype" w:hAnsi="Palatino Linotype"/>
                <w:b/>
                <w:bCs/>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Rezin</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pər</w:t>
            </w:r>
            <w:proofErr w:type="spellEnd"/>
            <w:r w:rsidRPr="00D33626">
              <w:rPr>
                <w:rFonts w:ascii="Palatino Linotype" w:hAnsi="Palatino Linotype" w:cs="Calibri"/>
                <w:color w:val="000000"/>
                <w:sz w:val="20"/>
                <w:szCs w:val="20"/>
                <w:vertAlign w:val="baseline"/>
                <w:lang w:val="en-US" w:eastAsia="en-US"/>
              </w:rPr>
              <w:t xml:space="preserve">/ ELASTIC IMPELLER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 xml:space="preserve"> 9191277/37/48(49)</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20</w:t>
            </w:r>
          </w:p>
        </w:tc>
      </w:tr>
      <w:tr w:rsidR="00D33626" w:rsidTr="00D33626">
        <w:trPr>
          <w:trHeight w:hRule="exact" w:val="281"/>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3</w:t>
            </w:r>
          </w:p>
        </w:tc>
        <w:tc>
          <w:tcPr>
            <w:tcW w:w="4537" w:type="dxa"/>
            <w:tcBorders>
              <w:top w:val="nil"/>
              <w:left w:val="single" w:sz="4" w:space="0" w:color="auto"/>
              <w:bottom w:val="single" w:sz="4" w:space="0" w:color="auto"/>
              <w:right w:val="nil"/>
            </w:tcBorders>
            <w:hideMark/>
          </w:tcPr>
          <w:p w:rsidR="00D33626" w:rsidRPr="00D33626" w:rsidRDefault="00D33626">
            <w:pPr>
              <w:spacing w:line="256" w:lineRule="auto"/>
              <w:rPr>
                <w:rFonts w:ascii="Palatino Linotype" w:hAnsi="Palatino Linotype"/>
                <w:b/>
                <w:bCs/>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Termostat</w:t>
            </w:r>
            <w:proofErr w:type="spellEnd"/>
            <w:r w:rsidRPr="00D33626">
              <w:rPr>
                <w:rFonts w:ascii="Palatino Linotype" w:hAnsi="Palatino Linotype" w:cs="Calibri"/>
                <w:color w:val="000000"/>
                <w:sz w:val="20"/>
                <w:szCs w:val="20"/>
                <w:vertAlign w:val="baseline"/>
                <w:lang w:val="en-US" w:eastAsia="en-US"/>
              </w:rPr>
              <w:t xml:space="preserve">/ THERMOSTAT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sz w:val="20"/>
                <w:szCs w:val="20"/>
                <w:vertAlign w:val="baseline"/>
                <w:lang w:val="en-US" w:eastAsia="en-US"/>
              </w:rPr>
            </w:pPr>
            <w:r w:rsidRPr="00D33626">
              <w:rPr>
                <w:rFonts w:ascii="Palatino Linotype" w:hAnsi="Palatino Linotype" w:cs="Calibri"/>
                <w:color w:val="000000"/>
                <w:sz w:val="20"/>
                <w:szCs w:val="20"/>
                <w:vertAlign w:val="baseline"/>
                <w:lang w:val="en-US" w:eastAsia="en-US"/>
              </w:rPr>
              <w:t>9191277/38/57</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5</w:t>
            </w:r>
          </w:p>
        </w:tc>
      </w:tr>
      <w:tr w:rsidR="00D33626" w:rsidTr="00D33626">
        <w:trPr>
          <w:trHeight w:hRule="exact" w:val="285"/>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4</w:t>
            </w:r>
          </w:p>
        </w:tc>
        <w:tc>
          <w:tcPr>
            <w:tcW w:w="4537" w:type="dxa"/>
            <w:tcBorders>
              <w:top w:val="nil"/>
              <w:left w:val="single" w:sz="4" w:space="0" w:color="auto"/>
              <w:bottom w:val="single" w:sz="4" w:space="0" w:color="auto"/>
              <w:right w:val="single" w:sz="4" w:space="0" w:color="auto"/>
            </w:tcBorders>
            <w:vAlign w:val="center"/>
            <w:hideMark/>
          </w:tcPr>
          <w:p w:rsidR="00D33626" w:rsidRPr="00D33626" w:rsidRDefault="00D33626">
            <w:pPr>
              <w:spacing w:line="256" w:lineRule="auto"/>
              <w:rPr>
                <w:rFonts w:ascii="Palatino Linotype" w:hAnsi="Palatino Linotype"/>
                <w:b/>
                <w:sz w:val="20"/>
                <w:szCs w:val="20"/>
                <w:vertAlign w:val="baseline"/>
                <w:lang w:val="en-US" w:eastAsia="en-US"/>
              </w:rPr>
            </w:pPr>
            <w:proofErr w:type="spellStart"/>
            <w:r w:rsidRPr="00D33626">
              <w:rPr>
                <w:rFonts w:ascii="Palatino Linotype" w:hAnsi="Palatino Linotype" w:cs="Calibri"/>
                <w:sz w:val="20"/>
                <w:szCs w:val="20"/>
                <w:vertAlign w:val="baseline"/>
                <w:lang w:val="en-US" w:eastAsia="en-US"/>
              </w:rPr>
              <w:t>Tıxac</w:t>
            </w:r>
            <w:proofErr w:type="spellEnd"/>
            <w:r w:rsidRPr="00D33626">
              <w:rPr>
                <w:rFonts w:ascii="Palatino Linotype" w:hAnsi="Palatino Linotype" w:cs="Calibri"/>
                <w:sz w:val="20"/>
                <w:szCs w:val="20"/>
                <w:vertAlign w:val="baseline"/>
                <w:lang w:val="en-US" w:eastAsia="en-US"/>
              </w:rPr>
              <w:t>/</w:t>
            </w:r>
            <w:r w:rsidRPr="00D33626">
              <w:rPr>
                <w:rFonts w:ascii="Palatino Linotype" w:hAnsi="Palatino Linotype"/>
                <w:sz w:val="20"/>
                <w:szCs w:val="20"/>
                <w:vertAlign w:val="baseline"/>
                <w:lang w:val="en-US" w:eastAsia="en-US"/>
              </w:rPr>
              <w:t xml:space="preserve"> </w:t>
            </w:r>
            <w:r w:rsidRPr="00D33626">
              <w:rPr>
                <w:rFonts w:ascii="Palatino Linotype" w:hAnsi="Palatino Linotype" w:cs="Calibri"/>
                <w:sz w:val="20"/>
                <w:szCs w:val="20"/>
                <w:vertAlign w:val="baseline"/>
                <w:lang w:val="en-US" w:eastAsia="en-US"/>
              </w:rPr>
              <w:t xml:space="preserve">PLUG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sz w:val="20"/>
                <w:szCs w:val="20"/>
                <w:vertAlign w:val="baseline"/>
                <w:lang w:val="en-US" w:eastAsia="en-US"/>
              </w:rPr>
              <w:t xml:space="preserve"> 9191277/ 01/4</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sz w:val="20"/>
                <w:szCs w:val="20"/>
                <w:vertAlign w:val="baseline"/>
                <w:lang w:val="en-US" w:eastAsia="en-US"/>
              </w:rPr>
              <w:t>12</w:t>
            </w:r>
          </w:p>
        </w:tc>
      </w:tr>
      <w:tr w:rsidR="00D33626" w:rsidTr="00D33626">
        <w:trPr>
          <w:trHeight w:hRule="exact" w:val="272"/>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5</w:t>
            </w:r>
          </w:p>
        </w:tc>
        <w:tc>
          <w:tcPr>
            <w:tcW w:w="4537" w:type="dxa"/>
            <w:tcBorders>
              <w:top w:val="nil"/>
              <w:left w:val="single" w:sz="4" w:space="0" w:color="auto"/>
              <w:bottom w:val="single" w:sz="4" w:space="0" w:color="auto"/>
              <w:right w:val="nil"/>
            </w:tcBorders>
            <w:hideMark/>
          </w:tcPr>
          <w:p w:rsidR="00D33626" w:rsidRPr="00D33626" w:rsidRDefault="00D33626">
            <w:pPr>
              <w:spacing w:line="256" w:lineRule="auto"/>
              <w:rPr>
                <w:rFonts w:ascii="Palatino Linotype" w:hAnsi="Palatino Linotype"/>
                <w:b/>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Yanacaq</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süzqəci</w:t>
            </w:r>
            <w:proofErr w:type="spellEnd"/>
            <w:r w:rsidRPr="00D33626">
              <w:rPr>
                <w:rFonts w:ascii="Palatino Linotype" w:hAnsi="Palatino Linotype" w:cs="Calibri"/>
                <w:color w:val="000000"/>
                <w:sz w:val="20"/>
                <w:szCs w:val="20"/>
                <w:vertAlign w:val="baseline"/>
                <w:lang w:val="en-US" w:eastAsia="en-US"/>
              </w:rPr>
              <w:t xml:space="preserve">/ FUEL FILTER ELEMENT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 xml:space="preserve"> 9191277/ 20/10</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200</w:t>
            </w:r>
          </w:p>
        </w:tc>
      </w:tr>
      <w:tr w:rsidR="00D33626" w:rsidTr="00D33626">
        <w:trPr>
          <w:trHeight w:hRule="exact" w:val="305"/>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6</w:t>
            </w:r>
          </w:p>
        </w:tc>
        <w:tc>
          <w:tcPr>
            <w:tcW w:w="4537" w:type="dxa"/>
            <w:tcBorders>
              <w:top w:val="nil"/>
              <w:left w:val="single" w:sz="4" w:space="0" w:color="auto"/>
              <w:bottom w:val="single" w:sz="4" w:space="0" w:color="auto"/>
              <w:right w:val="single" w:sz="4" w:space="0" w:color="auto"/>
            </w:tcBorders>
            <w:vAlign w:val="center"/>
            <w:hideMark/>
          </w:tcPr>
          <w:p w:rsidR="00D33626" w:rsidRPr="00D33626" w:rsidRDefault="00D33626">
            <w:pPr>
              <w:spacing w:line="256" w:lineRule="auto"/>
              <w:rPr>
                <w:rFonts w:ascii="Palatino Linotype" w:hAnsi="Palatino Linotype"/>
                <w:b/>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Asma</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dəniz</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su</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nasosu</w:t>
            </w:r>
            <w:proofErr w:type="spellEnd"/>
            <w:r w:rsidRPr="00D33626">
              <w:rPr>
                <w:rFonts w:ascii="Palatino Linotype" w:hAnsi="Palatino Linotype" w:cs="Calibri"/>
                <w:color w:val="000000"/>
                <w:sz w:val="20"/>
                <w:szCs w:val="20"/>
                <w:vertAlign w:val="baseline"/>
                <w:lang w:val="en-US" w:eastAsia="en-US"/>
              </w:rPr>
              <w:t>/</w:t>
            </w:r>
            <w:r w:rsidRPr="00D33626">
              <w:rPr>
                <w:rFonts w:ascii="Palatino Linotype" w:hAnsi="Palatino Linotype"/>
                <w:sz w:val="20"/>
                <w:szCs w:val="20"/>
                <w:vertAlign w:val="baseline"/>
                <w:lang w:val="en-US" w:eastAsia="en-US"/>
              </w:rPr>
              <w:t xml:space="preserve"> </w:t>
            </w:r>
            <w:r w:rsidRPr="00D33626">
              <w:rPr>
                <w:rFonts w:ascii="Palatino Linotype" w:hAnsi="Palatino Linotype" w:cs="Calibri"/>
                <w:color w:val="000000"/>
                <w:sz w:val="20"/>
                <w:szCs w:val="20"/>
                <w:vertAlign w:val="baseline"/>
                <w:lang w:val="en-US" w:eastAsia="en-US"/>
              </w:rPr>
              <w:t xml:space="preserve">RAW WATER PUMP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37/41</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4</w:t>
            </w:r>
          </w:p>
        </w:tc>
      </w:tr>
      <w:tr w:rsidR="00D33626" w:rsidTr="00D33626">
        <w:trPr>
          <w:trHeight w:hRule="exac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7</w:t>
            </w:r>
          </w:p>
        </w:tc>
        <w:tc>
          <w:tcPr>
            <w:tcW w:w="4537" w:type="dxa"/>
            <w:tcBorders>
              <w:top w:val="nil"/>
              <w:left w:val="single" w:sz="4" w:space="0" w:color="auto"/>
              <w:bottom w:val="single" w:sz="4" w:space="0" w:color="auto"/>
              <w:right w:val="nil"/>
            </w:tcBorders>
            <w:vAlign w:val="center"/>
            <w:hideMark/>
          </w:tcPr>
          <w:p w:rsidR="00D33626" w:rsidRPr="00D33626" w:rsidRDefault="00D33626">
            <w:pPr>
              <w:spacing w:line="256" w:lineRule="auto"/>
              <w:rPr>
                <w:rFonts w:ascii="Palatino Linotype" w:hAnsi="Palatino Linotype"/>
                <w:b/>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Asma</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şirin</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su</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nasosu</w:t>
            </w:r>
            <w:proofErr w:type="spellEnd"/>
            <w:r w:rsidRPr="00D33626">
              <w:rPr>
                <w:rFonts w:ascii="Palatino Linotype" w:hAnsi="Palatino Linotype" w:cs="Calibri"/>
                <w:color w:val="000000"/>
                <w:sz w:val="20"/>
                <w:szCs w:val="20"/>
                <w:vertAlign w:val="baseline"/>
                <w:lang w:val="en-US" w:eastAsia="en-US"/>
              </w:rPr>
              <w:t>/</w:t>
            </w:r>
            <w:r w:rsidRPr="00D33626">
              <w:rPr>
                <w:rFonts w:ascii="Palatino Linotype" w:hAnsi="Palatino Linotype"/>
                <w:sz w:val="20"/>
                <w:szCs w:val="20"/>
                <w:vertAlign w:val="baseline"/>
                <w:lang w:val="en-US" w:eastAsia="en-US"/>
              </w:rPr>
              <w:t xml:space="preserve"> </w:t>
            </w:r>
            <w:r w:rsidRPr="00D33626">
              <w:rPr>
                <w:rFonts w:ascii="Palatino Linotype" w:hAnsi="Palatino Linotype" w:cs="Calibri"/>
                <w:color w:val="000000"/>
                <w:sz w:val="20"/>
                <w:szCs w:val="20"/>
                <w:vertAlign w:val="baseline"/>
                <w:lang w:val="en-US" w:eastAsia="en-US"/>
              </w:rPr>
              <w:t xml:space="preserve">FRESH WATER PUMP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37/25</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4</w:t>
            </w:r>
          </w:p>
        </w:tc>
      </w:tr>
      <w:tr w:rsidR="00D33626" w:rsidTr="00D33626">
        <w:trPr>
          <w:trHeight w:hRule="exact" w:val="287"/>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8</w:t>
            </w:r>
          </w:p>
        </w:tc>
        <w:tc>
          <w:tcPr>
            <w:tcW w:w="4537" w:type="dxa"/>
            <w:tcBorders>
              <w:top w:val="nil"/>
              <w:left w:val="single" w:sz="4" w:space="0" w:color="auto"/>
              <w:bottom w:val="single" w:sz="4" w:space="0" w:color="auto"/>
              <w:right w:val="nil"/>
            </w:tcBorders>
            <w:hideMark/>
          </w:tcPr>
          <w:p w:rsidR="00D33626" w:rsidRPr="00D33626" w:rsidRDefault="00D33626">
            <w:pPr>
              <w:spacing w:line="256" w:lineRule="auto"/>
              <w:rPr>
                <w:rFonts w:ascii="Palatino Linotype" w:hAnsi="Palatino Linotype"/>
                <w:b/>
                <w:sz w:val="20"/>
                <w:szCs w:val="20"/>
                <w:vertAlign w:val="baseline"/>
                <w:lang w:val="en-US" w:eastAsia="en-US"/>
              </w:rPr>
            </w:pPr>
            <w:proofErr w:type="spellStart"/>
            <w:r w:rsidRPr="00D33626">
              <w:rPr>
                <w:rFonts w:ascii="Palatino Linotype" w:hAnsi="Palatino Linotype" w:cs="Calibri"/>
                <w:color w:val="000000"/>
                <w:sz w:val="20"/>
                <w:szCs w:val="20"/>
                <w:vertAlign w:val="baseline"/>
                <w:lang w:val="en-US" w:eastAsia="en-US"/>
              </w:rPr>
              <w:t>Yağ</w:t>
            </w:r>
            <w:proofErr w:type="spellEnd"/>
            <w:r w:rsidRPr="00D33626">
              <w:rPr>
                <w:rFonts w:ascii="Palatino Linotype" w:hAnsi="Palatino Linotype" w:cs="Calibri"/>
                <w:color w:val="000000"/>
                <w:sz w:val="20"/>
                <w:szCs w:val="20"/>
                <w:vertAlign w:val="baseline"/>
                <w:lang w:val="en-US" w:eastAsia="en-US"/>
              </w:rPr>
              <w:t xml:space="preserve"> </w:t>
            </w:r>
            <w:proofErr w:type="spellStart"/>
            <w:r w:rsidRPr="00D33626">
              <w:rPr>
                <w:rFonts w:ascii="Palatino Linotype" w:hAnsi="Palatino Linotype" w:cs="Calibri"/>
                <w:color w:val="000000"/>
                <w:sz w:val="20"/>
                <w:szCs w:val="20"/>
                <w:vertAlign w:val="baseline"/>
                <w:lang w:val="en-US" w:eastAsia="en-US"/>
              </w:rPr>
              <w:t>süzqəci</w:t>
            </w:r>
            <w:proofErr w:type="spellEnd"/>
            <w:r w:rsidRPr="00D33626">
              <w:rPr>
                <w:rFonts w:ascii="Palatino Linotype" w:hAnsi="Palatino Linotype" w:cs="Calibri"/>
                <w:color w:val="000000"/>
                <w:sz w:val="20"/>
                <w:szCs w:val="20"/>
                <w:vertAlign w:val="baseline"/>
                <w:lang w:val="en-US" w:eastAsia="en-US"/>
              </w:rPr>
              <w:t xml:space="preserve">/ LUBE FILTER ELEMENT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9191277/15/1</w:t>
            </w:r>
          </w:p>
        </w:tc>
        <w:tc>
          <w:tcPr>
            <w:tcW w:w="1418"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Calibri"/>
                <w:color w:val="000000"/>
                <w:sz w:val="20"/>
                <w:szCs w:val="20"/>
                <w:vertAlign w:val="baseline"/>
                <w:lang w:val="en-US" w:eastAsia="en-US"/>
              </w:rPr>
              <w:t>200</w:t>
            </w:r>
          </w:p>
        </w:tc>
      </w:tr>
      <w:tr w:rsidR="00D33626" w:rsidTr="00D33626">
        <w:trPr>
          <w:trHeight w:hRule="exac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9</w:t>
            </w:r>
          </w:p>
        </w:tc>
        <w:tc>
          <w:tcPr>
            <w:tcW w:w="453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olor w:val="000000"/>
                <w:sz w:val="20"/>
                <w:szCs w:val="20"/>
                <w:vertAlign w:val="baseline"/>
                <w:lang w:val="az-Latn-AZ" w:eastAsia="en-US"/>
              </w:rPr>
              <w:t>9191277/36/127</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w:t>
            </w:r>
          </w:p>
        </w:tc>
      </w:tr>
      <w:tr w:rsidR="00D33626" w:rsidTr="00D33626">
        <w:trPr>
          <w:trHeight w:hRule="exact" w:val="281"/>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10</w:t>
            </w:r>
          </w:p>
        </w:tc>
        <w:tc>
          <w:tcPr>
            <w:tcW w:w="4537"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en-US" w:eastAsia="en-US"/>
              </w:rPr>
            </w:pPr>
            <w:r w:rsidRPr="00D33626">
              <w:rPr>
                <w:rFonts w:ascii="Palatino Linotype" w:hAnsi="Palatino Linotype"/>
                <w:color w:val="000000"/>
                <w:sz w:val="20"/>
                <w:szCs w:val="20"/>
                <w:vertAlign w:val="baseline"/>
                <w:lang w:val="en-US" w:eastAsia="en-US"/>
              </w:rPr>
              <w:t>9191277/36/129</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12</w:t>
            </w:r>
          </w:p>
        </w:tc>
      </w:tr>
      <w:tr w:rsidR="00D33626" w:rsidTr="00D33626">
        <w:trPr>
          <w:trHeight w:hRule="exact" w:val="285"/>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11</w:t>
            </w:r>
          </w:p>
        </w:tc>
        <w:tc>
          <w:tcPr>
            <w:tcW w:w="4537"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olor w:val="000000"/>
                <w:sz w:val="20"/>
                <w:szCs w:val="20"/>
                <w:vertAlign w:val="baseline"/>
                <w:lang w:val="az-Latn-AZ" w:eastAsia="en-US"/>
              </w:rPr>
              <w:t>9191277/36/131</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12</w:t>
            </w:r>
          </w:p>
        </w:tc>
      </w:tr>
      <w:tr w:rsidR="00D33626" w:rsidTr="00D33626">
        <w:trPr>
          <w:trHeight w:hRule="exact" w:val="275"/>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12</w:t>
            </w:r>
          </w:p>
        </w:tc>
        <w:tc>
          <w:tcPr>
            <w:tcW w:w="4537"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olor w:val="000000"/>
                <w:sz w:val="20"/>
                <w:szCs w:val="20"/>
                <w:vertAlign w:val="baseline"/>
                <w:lang w:val="az-Latn-AZ" w:eastAsia="en-US"/>
              </w:rPr>
              <w:t xml:space="preserve">9191277/36/132 </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w:t>
            </w:r>
          </w:p>
        </w:tc>
      </w:tr>
      <w:tr w:rsidR="00D33626" w:rsidTr="00D33626">
        <w:trPr>
          <w:trHeight w:hRule="exact" w:val="279"/>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13</w:t>
            </w:r>
          </w:p>
        </w:tc>
        <w:tc>
          <w:tcPr>
            <w:tcW w:w="453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Araqat/ GASKET</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olor w:val="000000"/>
                <w:sz w:val="20"/>
                <w:szCs w:val="20"/>
                <w:vertAlign w:val="baseline"/>
                <w:lang w:val="az-Latn-AZ" w:eastAsia="en-US"/>
              </w:rPr>
              <w:t>9191277/36/128</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13</w:t>
            </w:r>
          </w:p>
        </w:tc>
      </w:tr>
      <w:tr w:rsidR="00D33626" w:rsidTr="00D33626">
        <w:trPr>
          <w:trHeight w:hRule="exact" w:val="297"/>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14</w:t>
            </w:r>
          </w:p>
        </w:tc>
        <w:tc>
          <w:tcPr>
            <w:tcW w:w="4537"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Araqat/ GASKET</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olor w:val="000000"/>
                <w:sz w:val="20"/>
                <w:szCs w:val="20"/>
                <w:vertAlign w:val="baseline"/>
                <w:lang w:val="az-Latn-AZ" w:eastAsia="en-US"/>
              </w:rPr>
              <w:t>9191277/36/130</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12</w:t>
            </w:r>
          </w:p>
        </w:tc>
      </w:tr>
      <w:tr w:rsidR="00D33626" w:rsidTr="00D33626">
        <w:trPr>
          <w:trHeight w:hRule="exact" w:val="273"/>
        </w:trPr>
        <w:tc>
          <w:tcPr>
            <w:tcW w:w="567" w:type="dxa"/>
            <w:tcBorders>
              <w:top w:val="single" w:sz="4" w:space="0" w:color="auto"/>
              <w:left w:val="single" w:sz="4" w:space="0" w:color="auto"/>
              <w:bottom w:val="single" w:sz="4" w:space="0" w:color="auto"/>
              <w:right w:val="single" w:sz="4" w:space="0" w:color="auto"/>
            </w:tcBorders>
            <w:vAlign w:val="center"/>
            <w:hideMark/>
          </w:tcPr>
          <w:p w:rsidR="00D33626" w:rsidRPr="00D33626" w:rsidRDefault="00D33626">
            <w:pPr>
              <w:spacing w:line="256" w:lineRule="auto"/>
              <w:jc w:val="center"/>
              <w:rPr>
                <w:rFonts w:ascii="Palatino Linotype" w:hAnsi="Palatino Linotype"/>
                <w:bCs/>
                <w:sz w:val="20"/>
                <w:szCs w:val="20"/>
                <w:vertAlign w:val="baseline"/>
                <w:lang w:val="az-Latn-AZ" w:eastAsia="en-US"/>
              </w:rPr>
            </w:pPr>
            <w:r w:rsidRPr="00D33626">
              <w:rPr>
                <w:rFonts w:ascii="Palatino Linotype" w:hAnsi="Palatino Linotype"/>
                <w:bCs/>
                <w:sz w:val="20"/>
                <w:szCs w:val="20"/>
                <w:vertAlign w:val="baseline"/>
                <w:lang w:val="az-Latn-AZ" w:eastAsia="en-US"/>
              </w:rPr>
              <w:t>15</w:t>
            </w:r>
          </w:p>
        </w:tc>
        <w:tc>
          <w:tcPr>
            <w:tcW w:w="4537"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rPr>
                <w:rFonts w:ascii="Palatino Linotype" w:hAnsi="Palatino Linotype"/>
                <w:b/>
                <w:sz w:val="20"/>
                <w:szCs w:val="20"/>
                <w:vertAlign w:val="baseline"/>
                <w:lang w:val="az-Latn-AZ" w:eastAsia="en-US"/>
              </w:rPr>
            </w:pPr>
            <w:r w:rsidRPr="00D33626">
              <w:rPr>
                <w:rFonts w:ascii="Palatino Linotype" w:hAnsi="Palatino Linotype"/>
                <w:sz w:val="20"/>
                <w:szCs w:val="20"/>
                <w:vertAlign w:val="baseline"/>
                <w:lang w:val="az-Latn-AZ" w:eastAsia="en-US"/>
              </w:rPr>
              <w:t>Araqat/ GASKET</w:t>
            </w:r>
          </w:p>
        </w:tc>
        <w:tc>
          <w:tcPr>
            <w:tcW w:w="2126" w:type="dxa"/>
            <w:tcBorders>
              <w:top w:val="single" w:sz="4" w:space="0" w:color="auto"/>
              <w:left w:val="single" w:sz="4" w:space="0" w:color="auto"/>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en-US" w:eastAsia="en-US"/>
              </w:rPr>
            </w:pPr>
            <w:r w:rsidRPr="00D33626">
              <w:rPr>
                <w:rFonts w:ascii="Palatino Linotype" w:hAnsi="Palatino Linotype"/>
                <w:color w:val="000000"/>
                <w:sz w:val="20"/>
                <w:szCs w:val="20"/>
                <w:vertAlign w:val="baseline"/>
                <w:lang w:val="az-Latn-AZ" w:eastAsia="en-US"/>
              </w:rPr>
              <w:t>9191277/36/133</w:t>
            </w:r>
          </w:p>
        </w:tc>
        <w:tc>
          <w:tcPr>
            <w:tcW w:w="1418"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b/>
                <w:color w:val="000000"/>
                <w:sz w:val="20"/>
                <w:szCs w:val="20"/>
                <w:vertAlign w:val="baseline"/>
                <w:lang w:val="az-Latn-AZ" w:eastAsia="en-US"/>
              </w:rPr>
            </w:pPr>
            <w:r w:rsidRPr="00D33626">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rsidR="00D33626" w:rsidRPr="00D33626" w:rsidRDefault="00D33626">
            <w:pPr>
              <w:spacing w:line="256" w:lineRule="auto"/>
              <w:jc w:val="center"/>
              <w:rPr>
                <w:rFonts w:ascii="Palatino Linotype" w:hAnsi="Palatino Linotype" w:cs="Tahoma"/>
                <w:b/>
                <w:color w:val="000000"/>
                <w:sz w:val="20"/>
                <w:szCs w:val="20"/>
                <w:vertAlign w:val="baseline"/>
                <w:lang w:val="az-Latn-AZ" w:eastAsia="en-US"/>
              </w:rPr>
            </w:pPr>
            <w:r w:rsidRPr="00D33626">
              <w:rPr>
                <w:rFonts w:ascii="Palatino Linotype" w:hAnsi="Palatino Linotype" w:cs="Tahoma"/>
                <w:color w:val="000000"/>
                <w:sz w:val="20"/>
                <w:szCs w:val="20"/>
                <w:vertAlign w:val="baseline"/>
                <w:lang w:val="az-Latn-AZ" w:eastAsia="en-US"/>
              </w:rPr>
              <w:t>1</w:t>
            </w:r>
          </w:p>
        </w:tc>
      </w:tr>
    </w:tbl>
    <w:p w:rsidR="00717C9F" w:rsidRPr="00ED5252" w:rsidRDefault="00717C9F" w:rsidP="007F6D7D">
      <w:pPr>
        <w:rPr>
          <w:rFonts w:ascii="Arial" w:hAnsi="Arial" w:cs="Arial"/>
          <w:b/>
          <w:sz w:val="22"/>
          <w:szCs w:val="22"/>
          <w:lang w:val="az-Latn-AZ"/>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FB005D">
        <w:rPr>
          <w:rFonts w:ascii="Arial" w:eastAsia="Arial" w:hAnsi="Arial" w:cs="Arial"/>
          <w:b/>
          <w:sz w:val="22"/>
          <w:szCs w:val="22"/>
          <w:vertAlign w:val="baseline"/>
          <w:lang w:val="en-US"/>
        </w:rPr>
        <w:t xml:space="preserve">Samir </w:t>
      </w:r>
      <w:proofErr w:type="spellStart"/>
      <w:r w:rsidR="00FB005D">
        <w:rPr>
          <w:rFonts w:ascii="Arial" w:eastAsia="Arial" w:hAnsi="Arial" w:cs="Arial"/>
          <w:b/>
          <w:sz w:val="22"/>
          <w:szCs w:val="22"/>
          <w:vertAlign w:val="baseline"/>
          <w:lang w:val="en-US"/>
        </w:rPr>
        <w:t>Amiraslanov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FB005D" w:rsidRPr="00FB005D">
        <w:rPr>
          <w:rFonts w:ascii="Arial" w:eastAsia="Arial" w:hAnsi="Arial" w:cs="Arial"/>
          <w:b/>
          <w:bCs/>
          <w:sz w:val="22"/>
          <w:szCs w:val="22"/>
          <w:vertAlign w:val="baseline"/>
          <w:lang w:val="en-US"/>
        </w:rPr>
        <w:t>(+99412) 379 17 61 / 2526</w:t>
      </w:r>
      <w:r w:rsidR="00FB005D">
        <w:rPr>
          <w:rFonts w:ascii="Arial" w:eastAsia="Arial" w:hAnsi="Arial" w:cs="Arial"/>
          <w:b/>
          <w:bCs/>
          <w:sz w:val="22"/>
          <w:szCs w:val="22"/>
          <w:vertAlign w:val="baseline"/>
          <w:lang w:val="en-US"/>
        </w:rPr>
        <w:t xml:space="preserve"> </w:t>
      </w:r>
    </w:p>
    <w:p w:rsidR="004044C7" w:rsidRPr="00FB005D" w:rsidRDefault="00717C9F" w:rsidP="00FB005D">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1C2DDC" w:rsidRPr="001C2DDC">
        <w:rPr>
          <w:rFonts w:ascii="Arial" w:hAnsi="Arial" w:cs="Arial"/>
          <w:b/>
          <w:sz w:val="32"/>
          <w:szCs w:val="32"/>
          <w:shd w:val="clear" w:color="auto" w:fill="FAFAFA"/>
          <w:lang w:val="az-Latn-AZ"/>
        </w:rPr>
        <w:t xml:space="preserve"> </w:t>
      </w:r>
      <w:hyperlink r:id="rId10" w:history="1">
        <w:r w:rsidR="00FB005D" w:rsidRPr="00ED76F7">
          <w:rPr>
            <w:rStyle w:val="Hyperlink"/>
            <w:rFonts w:ascii="Arial" w:hAnsi="Arial" w:cs="Arial"/>
            <w:b/>
            <w:sz w:val="32"/>
            <w:szCs w:val="32"/>
            <w:shd w:val="clear" w:color="auto" w:fill="FAFAFA"/>
            <w:lang w:val="az-Latn-AZ"/>
          </w:rPr>
          <w:t>samir.amiraslanov@asco.az</w:t>
        </w:r>
      </w:hyperlink>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FB005D" w:rsidRDefault="00ED5252" w:rsidP="00FB005D">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sectPr w:rsidR="00200180" w:rsidRPr="00FB005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77" w:rsidRDefault="00C00377" w:rsidP="005053B3">
      <w:r>
        <w:separator/>
      </w:r>
    </w:p>
  </w:endnote>
  <w:endnote w:type="continuationSeparator" w:id="0">
    <w:p w:rsidR="00C00377" w:rsidRDefault="00C00377"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77" w:rsidRDefault="00C00377" w:rsidP="005053B3">
      <w:r>
        <w:separator/>
      </w:r>
    </w:p>
  </w:footnote>
  <w:footnote w:type="continuationSeparator" w:id="0">
    <w:p w:rsidR="00C00377" w:rsidRDefault="00C00377"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2E624F"/>
    <w:rsid w:val="0032567D"/>
    <w:rsid w:val="0036560B"/>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316EC"/>
    <w:rsid w:val="00536DB4"/>
    <w:rsid w:val="005436F7"/>
    <w:rsid w:val="00584453"/>
    <w:rsid w:val="005D0597"/>
    <w:rsid w:val="005F6E90"/>
    <w:rsid w:val="00613117"/>
    <w:rsid w:val="00627CDC"/>
    <w:rsid w:val="00631B6D"/>
    <w:rsid w:val="0063653C"/>
    <w:rsid w:val="0066018C"/>
    <w:rsid w:val="00675330"/>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8E6377"/>
    <w:rsid w:val="00932A09"/>
    <w:rsid w:val="00940B67"/>
    <w:rsid w:val="0094407F"/>
    <w:rsid w:val="009739F0"/>
    <w:rsid w:val="009936E2"/>
    <w:rsid w:val="009B3F85"/>
    <w:rsid w:val="00A23CC5"/>
    <w:rsid w:val="00A35ED2"/>
    <w:rsid w:val="00A634CE"/>
    <w:rsid w:val="00A86A1B"/>
    <w:rsid w:val="00AD45C1"/>
    <w:rsid w:val="00AD74DD"/>
    <w:rsid w:val="00B35EC0"/>
    <w:rsid w:val="00B42EC4"/>
    <w:rsid w:val="00B74669"/>
    <w:rsid w:val="00B87417"/>
    <w:rsid w:val="00BA2C6F"/>
    <w:rsid w:val="00BB5711"/>
    <w:rsid w:val="00BB7C98"/>
    <w:rsid w:val="00BE59EA"/>
    <w:rsid w:val="00BF225F"/>
    <w:rsid w:val="00C00377"/>
    <w:rsid w:val="00C101E2"/>
    <w:rsid w:val="00C769F9"/>
    <w:rsid w:val="00CB286A"/>
    <w:rsid w:val="00CC635F"/>
    <w:rsid w:val="00CF609E"/>
    <w:rsid w:val="00D33626"/>
    <w:rsid w:val="00D9251A"/>
    <w:rsid w:val="00D97D18"/>
    <w:rsid w:val="00DA0F58"/>
    <w:rsid w:val="00DA2DD8"/>
    <w:rsid w:val="00DF7529"/>
    <w:rsid w:val="00E27057"/>
    <w:rsid w:val="00E55A5E"/>
    <w:rsid w:val="00E62307"/>
    <w:rsid w:val="00ED1E85"/>
    <w:rsid w:val="00ED5252"/>
    <w:rsid w:val="00EF6347"/>
    <w:rsid w:val="00F30971"/>
    <w:rsid w:val="00FB005D"/>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2D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ir.amirasl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2022-10-18T04:57:00Z</dcterms:modified>
</cp:coreProperties>
</file>