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AC2C21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</w:t>
      </w:r>
      <w:r w:rsidR="00F50E91">
        <w:rPr>
          <w:rFonts w:ascii="Arial" w:eastAsia="Arial" w:hAnsi="Arial" w:cs="Arial"/>
          <w:b/>
          <w:sz w:val="24"/>
          <w:szCs w:val="24"/>
          <w:vertAlign w:val="baseline"/>
        </w:rPr>
        <w:t xml:space="preserve"> «Азербайджанское Каспийское Морское Пароходство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» 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объявляет о пр</w:t>
      </w:r>
      <w:r w:rsid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оведении открытого конкурса </w:t>
      </w:r>
      <w:r w:rsidR="002B1290" w:rsidRPr="002B1290">
        <w:rPr>
          <w:rFonts w:ascii="Arial" w:eastAsia="Arial" w:hAnsi="Arial" w:cs="Arial"/>
          <w:b/>
          <w:sz w:val="24"/>
          <w:szCs w:val="24"/>
          <w:vertAlign w:val="baseline"/>
        </w:rPr>
        <w:t>на заку</w:t>
      </w:r>
      <w:r w:rsidR="00C94FB3">
        <w:rPr>
          <w:rFonts w:ascii="Arial" w:eastAsia="Arial" w:hAnsi="Arial" w:cs="Arial"/>
          <w:b/>
          <w:sz w:val="24"/>
          <w:szCs w:val="24"/>
          <w:vertAlign w:val="baseline"/>
        </w:rPr>
        <w:t>пку</w:t>
      </w:r>
      <w:r w:rsidR="00C94FB3" w:rsidRPr="00C94FB3">
        <w:rPr>
          <w:rFonts w:ascii="Arial" w:eastAsia="Arial" w:hAnsi="Arial" w:cs="Arial"/>
          <w:b/>
          <w:sz w:val="24"/>
          <w:szCs w:val="24"/>
          <w:vertAlign w:val="baseline"/>
        </w:rPr>
        <w:t xml:space="preserve"> масляных/топливных счетчиков судового назначения механического типа </w:t>
      </w:r>
      <w:r w:rsidR="00C94FB3">
        <w:rPr>
          <w:rFonts w:ascii="Arial" w:eastAsia="Arial" w:hAnsi="Arial" w:cs="Arial"/>
          <w:b/>
          <w:sz w:val="24"/>
          <w:szCs w:val="24"/>
          <w:vertAlign w:val="baseline"/>
        </w:rPr>
        <w:t>для судов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на балансе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АСКО</w:t>
      </w:r>
    </w:p>
    <w:p w:rsidR="00202D94" w:rsidRPr="003F675F" w:rsidRDefault="00F50E9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КОНКУРС</w:t>
      </w:r>
      <w:r w:rsidR="00F75D97">
        <w:rPr>
          <w:rFonts w:ascii="Arial" w:eastAsia="Arial" w:hAnsi="Arial" w:cs="Arial"/>
          <w:b/>
          <w:sz w:val="22"/>
          <w:szCs w:val="22"/>
          <w:vertAlign w:val="baseline"/>
        </w:rPr>
        <w:t xml:space="preserve"> №AM012/2023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</w:t>
            </w:r>
            <w:bookmarkStart w:id="0" w:name="_GoBack"/>
            <w:bookmarkEnd w:id="0"/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рсе: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Конкурсное предложение;</w:t>
            </w:r>
          </w:p>
          <w:p w:rsidR="00202D94" w:rsidRPr="00F75D97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чении периода функционирования)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;</w:t>
            </w:r>
          </w:p>
          <w:p w:rsidR="00202D94" w:rsidRPr="00F75D97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>Справка из соответствующих н</w:t>
            </w:r>
            <w:r w:rsidR="003F675F"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алоговых органов об отсутствии </w:t>
            </w: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F75D97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17:00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времени) </w:t>
            </w:r>
            <w:r w:rsidR="00F75D97" w:rsidRPr="00F75D97">
              <w:rPr>
                <w:rFonts w:ascii="Arial" w:eastAsia="Arial" w:hAnsi="Arial" w:cs="Arial"/>
                <w:b/>
                <w:sz w:val="22"/>
                <w:szCs w:val="22"/>
                <w:vertAlign w:val="baseline"/>
                <w:lang w:val="az-Latn-AZ"/>
              </w:rPr>
              <w:t>31 января</w:t>
            </w:r>
            <w:r w:rsidR="00F75D97" w:rsidRPr="00F75D97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2023</w:t>
            </w:r>
            <w:r w:rsidRPr="00F75D97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F75D97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документа</w:t>
            </w:r>
            <w:proofErr w:type="gramEnd"/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F75D97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Взнос за участие (без НДС)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: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2B1290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50 (пятьдесят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) АЗН</w:t>
            </w:r>
          </w:p>
          <w:p w:rsidR="00202D94" w:rsidRPr="00F75D97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F75D97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Номер счета</w:t>
            </w:r>
            <w:r w:rsidR="00491E74"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C94FB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lastRenderedPageBreak/>
                    <w:t>ИНН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F75D97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F75D97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lastRenderedPageBreak/>
                    <w:t xml:space="preserve">Beneficiary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F75D97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F75D97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F75D97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F75D97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40675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340675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40675" w:rsidRDefault="00491E74" w:rsidP="003406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F75D97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75D97">
              <w:rPr>
                <w:rFonts w:ascii="Arial" w:eastAsia="Arial" w:hAnsi="Arial" w:cs="Arial"/>
                <w:b/>
                <w:sz w:val="18"/>
                <w:szCs w:val="22"/>
                <w:vertAlign w:val="baseline"/>
              </w:rPr>
              <w:t>16:30</w:t>
            </w:r>
            <w:r w:rsidR="00AB28E8"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(по Бакинскому времени) </w:t>
            </w:r>
            <w:r w:rsidR="00F75D97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09 февраля 2023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5D97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Адрес закупочной организации</w:t>
            </w:r>
            <w:r w:rsidR="00491E74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F75D97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Контактное лицо: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Мурад Мамедов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F75D97" w:rsidRDefault="00491E74">
            <w:pPr>
              <w:rPr>
                <w:rFonts w:ascii="Arial" w:hAnsi="Arial" w:cs="Arial"/>
                <w:sz w:val="20"/>
                <w:szCs w:val="22"/>
                <w:vertAlign w:val="baseline"/>
                <w:lang w:val="az-Latn-AZ" w:eastAsia="en-US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F75D97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F75D97">
                <w:rPr>
                  <w:rFonts w:ascii="Arial" w:eastAsia="Arial" w:hAnsi="Arial" w:cs="Arial"/>
                  <w:color w:val="0563C1"/>
                  <w:sz w:val="20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, </w:t>
            </w:r>
            <w:hyperlink r:id="rId9" w:history="1">
              <w:r w:rsidRPr="00F75D97">
                <w:rPr>
                  <w:rFonts w:ascii="Arial" w:eastAsia="Arial" w:hAnsi="Arial" w:cs="Arial"/>
                  <w:color w:val="0563C1"/>
                  <w:sz w:val="20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F75D97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2"/>
                <w:highlight w:val="lightGray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:</w:t>
            </w:r>
          </w:p>
          <w:p w:rsidR="00202D94" w:rsidRPr="00F75D97" w:rsidRDefault="00491E74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604B59">
        <w:trPr>
          <w:trHeight w:hRule="exact" w:val="10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Дата, время и место вскрытия конвер</w:t>
            </w:r>
            <w:r w:rsidR="00E83BAD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тов с конкурсными предложениями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15.00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</w:t>
            </w:r>
            <w:r w:rsidR="00EA57A9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) </w:t>
            </w:r>
            <w:r w:rsidR="00F75D97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10 февраля 2023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 года</w:t>
            </w: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5D97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F75D97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F75D97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F75D97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:rsidR="00C54FD1" w:rsidRDefault="00C54FD1" w:rsidP="00340675">
      <w:pPr>
        <w:spacing w:line="360" w:lineRule="auto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F75D97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340675" w:rsidRDefault="00340675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502"/>
        <w:gridCol w:w="6201"/>
        <w:gridCol w:w="1329"/>
        <w:gridCol w:w="1793"/>
      </w:tblGrid>
      <w:tr w:rsidR="00F75D97" w:rsidRPr="00624B15" w:rsidTr="00590B7E">
        <w:trPr>
          <w:trHeight w:hRule="exact" w:val="6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97" w:rsidRPr="00BA7CAE" w:rsidRDefault="00F75D97" w:rsidP="00590B7E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D97" w:rsidRPr="004A180F" w:rsidRDefault="00F75D97" w:rsidP="00590B7E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Malların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Təsviri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Goods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97" w:rsidRPr="004A180F" w:rsidRDefault="00F75D97" w:rsidP="00590B7E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Ölçü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vahidi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Units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97" w:rsidRPr="004A180F" w:rsidRDefault="00F75D97" w:rsidP="00590B7E">
            <w:pPr>
              <w:jc w:val="center"/>
              <w:rPr>
                <w:rFonts w:ascii="Palatino Linotype" w:hAnsi="Palatino Linotype"/>
                <w:bCs/>
                <w:sz w:val="20"/>
                <w:szCs w:val="22"/>
                <w:vertAlign w:val="baseline"/>
                <w:lang w:val="az-Latn-AZ" w:eastAsia="en-US"/>
              </w:rPr>
            </w:pP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Miqdarı</w:t>
            </w:r>
            <w:proofErr w:type="spellEnd"/>
            <w:r w:rsidRPr="004A180F">
              <w:rPr>
                <w:rFonts w:ascii="Palatino Linotype" w:hAnsi="Palatino Linotype"/>
                <w:sz w:val="20"/>
                <w:vertAlign w:val="baseline"/>
              </w:rPr>
              <w:t>/</w:t>
            </w:r>
            <w:proofErr w:type="spellStart"/>
            <w:r w:rsidRPr="004A180F">
              <w:rPr>
                <w:rFonts w:ascii="Palatino Linotype" w:hAnsi="Palatino Linotype"/>
                <w:sz w:val="20"/>
                <w:vertAlign w:val="baseline"/>
              </w:rPr>
              <w:t>Quantity</w:t>
            </w:r>
            <w:proofErr w:type="spellEnd"/>
          </w:p>
        </w:tc>
      </w:tr>
      <w:tr w:rsidR="00F75D97" w:rsidRPr="00F75D97" w:rsidTr="00590B7E">
        <w:trPr>
          <w:trHeight w:hRule="exact" w:val="2443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97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Gəmi adları:</w:t>
            </w:r>
          </w:p>
          <w:p w:rsidR="00F75D97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 w:rsidRPr="00162EAA"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“Calqan-4”, “Qaradağ-7”, “Qaradağ-11”, “ÜE-639”, “A.Məmmədov”, “Bunkerovşik-6”, “K-n Ağasiyev”, “Bunkerov</w:t>
            </w: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şik-4”, “M.Əliyev”, “Socar-1”,</w:t>
            </w:r>
            <w:r w:rsidRPr="00162EAA"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 xml:space="preserve"> “ÜE-674” </w:t>
            </w:r>
          </w:p>
          <w:p w:rsidR="00F75D97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</w:p>
          <w:p w:rsidR="00F75D97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 xml:space="preserve">Vessel names: </w:t>
            </w:r>
          </w:p>
          <w:p w:rsidR="00F75D97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 w:rsidRPr="00F804A4"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 xml:space="preserve">“Calqan-4”, “Qaradag-7”, “Qaradag-11”, “UE-639”, “A.Mammadov”, “Bunkerovshik-6”, “C-n Aqasiyev”, “Bunkerovshik-4”, “M.Aliyev”, “Socar-1” and “UE-674”  </w:t>
            </w:r>
          </w:p>
          <w:p w:rsidR="00F75D97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</w:p>
          <w:p w:rsidR="00F75D97" w:rsidRPr="00162EAA" w:rsidRDefault="00F75D97" w:rsidP="00590B7E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</w:p>
        </w:tc>
      </w:tr>
      <w:tr w:rsidR="00F75D97" w:rsidRPr="00624B15" w:rsidTr="00590B7E">
        <w:trPr>
          <w:trHeight w:hRule="exact" w:val="32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97" w:rsidRPr="00BA7CAE" w:rsidRDefault="00F75D97" w:rsidP="00590B7E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97" w:rsidRPr="00F804A4" w:rsidRDefault="00F75D97" w:rsidP="00590B7E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</w:pPr>
            <w:r w:rsidRPr="00F804A4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Gəmi təyinatlı, mexanikli tip yağ/yanacaq sayğacı СЖ-ППО-40-0,6 СУ (özlülük diapazonu 1.1-6 cCT) /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 xml:space="preserve">İstehsalçı müəssənin </w:t>
            </w:r>
            <w:r w:rsidRPr="00F804A4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Dəniz Təsnifat Cəmiyyətindən (IACS) tip klas tanıtım sertifikatı,</w:t>
            </w:r>
            <w:r w:rsidRPr="00F804A4">
              <w:rPr>
                <w:rFonts w:ascii="Palatino Linotype" w:hAnsi="Palatino Linotype"/>
                <w:b/>
                <w:bCs/>
                <w:color w:val="000000"/>
                <w:sz w:val="22"/>
                <w:szCs w:val="20"/>
                <w:u w:val="single"/>
                <w:vertAlign w:val="baseline"/>
                <w:lang w:val="az-Latn-AZ" w:eastAsia="en-US"/>
              </w:rPr>
              <w:t xml:space="preserve">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avadanlıq üçün mənşə, fitosanitar, uyğunluq və ke</w:t>
            </w:r>
            <w: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yfiyyət sınaq sertifikatları daxildir.</w:t>
            </w:r>
          </w:p>
          <w:p w:rsidR="00F75D97" w:rsidRPr="00F804A4" w:rsidRDefault="00F75D97" w:rsidP="00590B7E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</w:pPr>
          </w:p>
          <w:p w:rsidR="00F75D97" w:rsidRPr="009A0570" w:rsidRDefault="00F75D97" w:rsidP="00590B7E">
            <w:pP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</w:pPr>
            <w:r w:rsidRPr="00F804A4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Vessel purpose mechanical type oil/fuel counters СЖ-ППО-40-0,6 СУ (viscosity range 1.1-6 cCT) /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Manufacturer company Marine IACS Type Class approval certificate</w:t>
            </w:r>
            <w:r w:rsidRPr="00F804A4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</w:t>
            </w:r>
            <w:r w:rsidRPr="00F804A4">
              <w:rPr>
                <w:rFonts w:ascii="Palatino Linotype" w:hAnsi="Palatino Linotype"/>
                <w:b/>
                <w:bCs/>
                <w:color w:val="000000"/>
                <w:sz w:val="22"/>
                <w:szCs w:val="20"/>
                <w:u w:val="single"/>
                <w:vertAlign w:val="baseline"/>
                <w:lang w:val="az-Latn-AZ" w:eastAsia="en-US"/>
              </w:rPr>
              <w:t xml:space="preserve"> 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for equipment certificate of origin, phytosanitary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en-US"/>
              </w:rPr>
              <w:t xml:space="preserve"> certificate</w:t>
            </w:r>
            <w:r w:rsidRPr="00F804A4">
              <w:rPr>
                <w:rFonts w:ascii="Palatino Linotype" w:hAnsi="Palatino Linotype"/>
                <w:b/>
                <w:color w:val="000000"/>
                <w:sz w:val="22"/>
                <w:szCs w:val="20"/>
                <w:u w:val="single"/>
                <w:vertAlign w:val="baseline"/>
                <w:lang w:val="az-Latn-AZ"/>
              </w:rPr>
              <w:t>, conformity and quality test certificates included.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97" w:rsidRPr="00BA7CAE" w:rsidRDefault="00F75D97" w:rsidP="00590B7E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BA7CAE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ə</w:t>
            </w:r>
            <w:r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d/pcs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97" w:rsidRPr="00BA7CAE" w:rsidRDefault="00F75D97" w:rsidP="00590B7E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18"/>
                <w:vertAlign w:val="baseline"/>
              </w:rPr>
              <w:t>13</w:t>
            </w:r>
          </w:p>
        </w:tc>
      </w:tr>
    </w:tbl>
    <w:p w:rsidR="00F75D97" w:rsidRDefault="00F75D97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F75D97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Ханлар </w:t>
      </w:r>
      <w:proofErr w:type="spellStart"/>
      <w:r w:rsidR="00F75D97">
        <w:rPr>
          <w:rFonts w:ascii="Arial" w:eastAsia="Arial" w:hAnsi="Arial" w:cs="Arial"/>
          <w:b/>
          <w:bCs/>
          <w:sz w:val="22"/>
          <w:szCs w:val="22"/>
          <w:vertAlign w:val="baseline"/>
        </w:rPr>
        <w:t>Иманов</w:t>
      </w:r>
      <w:proofErr w:type="spellEnd"/>
      <w:r w:rsidR="00F75D97">
        <w:rPr>
          <w:rFonts w:ascii="Arial" w:eastAsia="Arial" w:hAnsi="Arial" w:cs="Arial"/>
          <w:b/>
          <w:bCs/>
          <w:sz w:val="22"/>
          <w:szCs w:val="22"/>
          <w:vertAlign w:val="baseline"/>
        </w:rPr>
        <w:t>, инженер метеоролог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F75D97" w:rsidRPr="00F75D97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(2558)</w:t>
      </w:r>
    </w:p>
    <w:p w:rsidR="00F75D97" w:rsidRDefault="00F75D97" w:rsidP="00F75D97">
      <w:pPr>
        <w:jc w:val="center"/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0A1ACD">
          <w:rPr>
            <w:rStyle w:val="Hyperlink"/>
            <w:rFonts w:ascii="Arial" w:eastAsia="Arial" w:hAnsi="Arial" w:cs="Arial"/>
            <w:b/>
            <w:bCs/>
            <w:sz w:val="22"/>
            <w:szCs w:val="22"/>
            <w:shd w:val="clear" w:color="auto" w:fill="FAFAFA"/>
            <w:vertAlign w:val="baseline"/>
          </w:rPr>
          <w:t>xanlar.imanov@asco.az</w:t>
        </w:r>
      </w:hyperlink>
    </w:p>
    <w:p w:rsidR="00EA57A9" w:rsidRPr="003F675F" w:rsidRDefault="00EA57A9" w:rsidP="00F75D97">
      <w:pPr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b/>
          <w:bCs/>
          <w:color w:val="000000"/>
          <w:sz w:val="20"/>
          <w:szCs w:val="18"/>
          <w:vertAlign w:val="baseline"/>
        </w:rPr>
        <w:t xml:space="preserve">   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2B1290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2B1290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2B1290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2B1290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2B1290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2B1290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>Договор не будет заключен с компаниями</w:t>
      </w:r>
      <w:r w:rsidR="00CA32C1" w:rsidRPr="002B1290">
        <w:rPr>
          <w:rFonts w:ascii="Arial" w:eastAsia="Arial" w:hAnsi="Arial" w:cs="Arial"/>
          <w:sz w:val="20"/>
          <w:szCs w:val="18"/>
          <w:vertAlign w:val="baseline"/>
        </w:rPr>
        <w:t>,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>они будут исключены из конкурса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30" w:rsidRDefault="00827230" w:rsidP="009439ED">
      <w:r>
        <w:separator/>
      </w:r>
    </w:p>
  </w:endnote>
  <w:endnote w:type="continuationSeparator" w:id="0">
    <w:p w:rsidR="00827230" w:rsidRDefault="00827230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30" w:rsidRDefault="00827230" w:rsidP="009439ED">
      <w:r>
        <w:separator/>
      </w:r>
    </w:p>
  </w:footnote>
  <w:footnote w:type="continuationSeparator" w:id="0">
    <w:p w:rsidR="00827230" w:rsidRDefault="00827230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F54F3"/>
    <w:rsid w:val="00200180"/>
    <w:rsid w:val="00202D94"/>
    <w:rsid w:val="00212419"/>
    <w:rsid w:val="00220DA5"/>
    <w:rsid w:val="0028380B"/>
    <w:rsid w:val="002948E4"/>
    <w:rsid w:val="002B1290"/>
    <w:rsid w:val="002B1F33"/>
    <w:rsid w:val="00340675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04B59"/>
    <w:rsid w:val="00613117"/>
    <w:rsid w:val="0063653C"/>
    <w:rsid w:val="0066018C"/>
    <w:rsid w:val="00675330"/>
    <w:rsid w:val="00711386"/>
    <w:rsid w:val="00736202"/>
    <w:rsid w:val="00754FFD"/>
    <w:rsid w:val="007858C3"/>
    <w:rsid w:val="007B0648"/>
    <w:rsid w:val="007B2B38"/>
    <w:rsid w:val="007C7741"/>
    <w:rsid w:val="007F212F"/>
    <w:rsid w:val="007F6D7D"/>
    <w:rsid w:val="00823515"/>
    <w:rsid w:val="00827230"/>
    <w:rsid w:val="00836AB5"/>
    <w:rsid w:val="00846011"/>
    <w:rsid w:val="00875272"/>
    <w:rsid w:val="008909B8"/>
    <w:rsid w:val="00895D77"/>
    <w:rsid w:val="00896570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67D0B"/>
    <w:rsid w:val="00B74669"/>
    <w:rsid w:val="00B76ED0"/>
    <w:rsid w:val="00B87417"/>
    <w:rsid w:val="00B940DA"/>
    <w:rsid w:val="00BA2C6F"/>
    <w:rsid w:val="00BB5711"/>
    <w:rsid w:val="00BE59EA"/>
    <w:rsid w:val="00BF225F"/>
    <w:rsid w:val="00C101E2"/>
    <w:rsid w:val="00C54FD1"/>
    <w:rsid w:val="00C94FB3"/>
    <w:rsid w:val="00CA32C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75D9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44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xanlar.im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2023-01-18T14:23:00Z</dcterms:modified>
</cp:coreProperties>
</file>