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9225" cy="604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44" cy="60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BB1AC8" w:rsidRDefault="00AC2C21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Закрытое Акционерное Общество</w:t>
      </w:r>
      <w:r w:rsidR="00F50E91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«Азербайджанское Каспийское Морское Пароходство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» 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объявляет о проведении открытого конкурса на з</w:t>
      </w:r>
      <w:r w:rsidR="00604B59" w:rsidRPr="00BB1AC8">
        <w:rPr>
          <w:rFonts w:ascii="Arial" w:eastAsia="Arial" w:hAnsi="Arial" w:cs="Arial"/>
          <w:b/>
          <w:sz w:val="20"/>
          <w:szCs w:val="20"/>
          <w:vertAlign w:val="baseline"/>
        </w:rPr>
        <w:t>акупку запча</w:t>
      </w:r>
      <w:r w:rsidR="00EC49B7">
        <w:rPr>
          <w:rFonts w:ascii="Arial" w:eastAsia="Arial" w:hAnsi="Arial" w:cs="Arial"/>
          <w:b/>
          <w:sz w:val="20"/>
          <w:szCs w:val="20"/>
          <w:vertAlign w:val="baseline"/>
        </w:rPr>
        <w:t>стей</w:t>
      </w:r>
      <w:r w:rsidR="002C7E1C">
        <w:rPr>
          <w:rFonts w:ascii="Arial" w:eastAsia="Arial" w:hAnsi="Arial" w:cs="Arial"/>
          <w:b/>
          <w:sz w:val="20"/>
          <w:szCs w:val="20"/>
          <w:vertAlign w:val="baseline"/>
        </w:rPr>
        <w:t xml:space="preserve"> вспомогательных</w:t>
      </w:r>
      <w:r w:rsidR="002367A4">
        <w:rPr>
          <w:rFonts w:ascii="Arial" w:eastAsia="Arial" w:hAnsi="Arial" w:cs="Arial"/>
          <w:b/>
          <w:sz w:val="20"/>
          <w:szCs w:val="20"/>
          <w:vertAlign w:val="baseline"/>
        </w:rPr>
        <w:t xml:space="preserve"> двигателей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="002C7E1C">
        <w:rPr>
          <w:rFonts w:ascii="Arial" w:eastAsia="Arial" w:hAnsi="Arial" w:cs="Arial"/>
          <w:b/>
          <w:sz w:val="20"/>
          <w:szCs w:val="20"/>
          <w:vertAlign w:val="baseline"/>
        </w:rPr>
        <w:t>для судов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на балансе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АСКО</w:t>
      </w:r>
    </w:p>
    <w:p w:rsidR="00202D94" w:rsidRPr="00BB1AC8" w:rsidRDefault="00F50E91" w:rsidP="00BB1AC8">
      <w:pPr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КОНКУРС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</w:rPr>
        <w:t xml:space="preserve"> №AM</w:t>
      </w:r>
      <w:r w:rsidR="0081192B">
        <w:rPr>
          <w:rFonts w:ascii="Arial" w:eastAsia="Arial" w:hAnsi="Arial" w:cs="Arial"/>
          <w:b/>
          <w:sz w:val="20"/>
          <w:szCs w:val="20"/>
          <w:vertAlign w:val="baseline"/>
          <w:lang w:val="en-US"/>
        </w:rPr>
        <w:t>075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</w:rPr>
        <w:t>/2023</w:t>
      </w:r>
      <w:bookmarkStart w:id="0" w:name="_GoBack"/>
      <w:bookmarkEnd w:id="0"/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643206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2"/>
                <w:szCs w:val="24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Конкурсное предложение;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чении периода функционирования)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;</w:t>
            </w:r>
          </w:p>
          <w:p w:rsidR="00202D94" w:rsidRPr="002E7479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>Справка из соответствующих н</w:t>
            </w:r>
            <w:r w:rsidR="003F675F"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алоговых органов об отсутствии </w:t>
            </w: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2E7479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17:00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(по Бакинскому времени) </w:t>
            </w:r>
            <w:r w:rsidR="0081192B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>11 мая</w:t>
            </w:r>
            <w:r w:rsidR="00643206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года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BB1AC8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документа</w:t>
            </w:r>
            <w:proofErr w:type="gramEnd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BB1AC8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Взнос за участие (без НДС)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:</w:t>
            </w: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81192B">
              <w:rPr>
                <w:rFonts w:ascii="Arial" w:eastAsia="Arial" w:hAnsi="Arial" w:cs="Arial"/>
                <w:sz w:val="18"/>
                <w:szCs w:val="22"/>
                <w:vertAlign w:val="baseline"/>
              </w:rPr>
              <w:t>50</w:t>
            </w:r>
            <w:r w:rsidR="00185122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(</w:t>
            </w:r>
            <w:r w:rsidR="0081192B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пятьдесят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) АЗН</w:t>
            </w:r>
          </w:p>
          <w:p w:rsidR="00202D94" w:rsidRPr="00BB1AC8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Допускается оплата суммы взноса за участие в </w:t>
            </w:r>
            <w:proofErr w:type="spellStart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манатах</w:t>
            </w:r>
            <w:proofErr w:type="spellEnd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или в долларах США и Евро в эквивалентном размере. </w:t>
            </w:r>
          </w:p>
          <w:p w:rsidR="00202D94" w:rsidRPr="00BB1AC8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Номер счета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81192B" w:rsidRDefault="00491E7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  <w:vertAlign w:val="baseline"/>
                      <w:lang w:eastAsia="en-US"/>
                    </w:rPr>
                  </w:pPr>
                  <w:r w:rsidRPr="0081192B">
                    <w:rPr>
                      <w:rFonts w:ascii="Arial" w:eastAsia="Arial" w:hAnsi="Arial" w:cs="Arial"/>
                      <w:b/>
                      <w:sz w:val="20"/>
                      <w:szCs w:val="22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81192B" w:rsidRDefault="00491E7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  <w:vertAlign w:val="baseline"/>
                    </w:rPr>
                  </w:pPr>
                  <w:r w:rsidRPr="0081192B">
                    <w:rPr>
                      <w:rFonts w:ascii="Arial" w:eastAsia="Arial" w:hAnsi="Arial" w:cs="Arial"/>
                      <w:b/>
                      <w:sz w:val="20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81192B" w:rsidRDefault="00491E7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  <w:vertAlign w:val="baseline"/>
                    </w:rPr>
                  </w:pPr>
                  <w:r w:rsidRPr="0081192B">
                    <w:rPr>
                      <w:rFonts w:ascii="Arial" w:eastAsia="Arial" w:hAnsi="Arial" w:cs="Arial"/>
                      <w:b/>
                      <w:sz w:val="20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116440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BB1AC8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3F68E9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lastRenderedPageBreak/>
              <w:t>Взнос за участие в конкурсе не подлежит возвра</w:t>
            </w:r>
            <w:r w:rsidR="003F68E9"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ту ни при каких обстоятельствах, за исключением случаев отмены конкурса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не. Закупочная организация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оставляет за собой право не при</w:t>
            </w:r>
            <w:r w:rsidR="00E83BAD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нимать никаких недействительных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 случае если лица, желающие принять участие</w:t>
            </w:r>
            <w:r w:rsidR="00E83BAD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в конкурсе закупок, предпочтут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представить</w:t>
            </w:r>
            <w:r w:rsidR="00AB28E8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DE44DA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гарантию другого типа</w:t>
            </w:r>
            <w:r w:rsidR="00C54FD1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(аккредитив, ценные бумаги, </w:t>
            </w:r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на счет</w:t>
            </w:r>
            <w:proofErr w:type="gramEnd"/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объявлении и получить согласие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2E7479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lang w:val="az-Latn-AZ" w:eastAsia="ru-RU"/>
              </w:rPr>
            </w:pPr>
            <w:r w:rsidRPr="002E7479">
              <w:rPr>
                <w:rFonts w:ascii="Arial" w:eastAsia="Arial" w:hAnsi="Arial" w:cs="Arial"/>
                <w:sz w:val="18"/>
                <w:lang w:eastAsia="ru-RU"/>
              </w:rPr>
              <w:t>Сумма гарантии за исполнени</w:t>
            </w:r>
            <w:r w:rsidR="003F68E9" w:rsidRPr="002E7479">
              <w:rPr>
                <w:rFonts w:ascii="Arial" w:eastAsia="Arial" w:hAnsi="Arial" w:cs="Arial"/>
                <w:sz w:val="18"/>
                <w:lang w:eastAsia="ru-RU"/>
              </w:rPr>
              <w:t xml:space="preserve">е договора требуется в размере </w:t>
            </w:r>
            <w:r w:rsidR="003F68E9" w:rsidRPr="002E7479">
              <w:rPr>
                <w:rFonts w:ascii="Arial" w:eastAsia="Arial" w:hAnsi="Arial" w:cs="Arial"/>
                <w:sz w:val="18"/>
                <w:u w:val="single"/>
                <w:lang w:eastAsia="ru-RU"/>
              </w:rPr>
              <w:t>3 (трёх</w:t>
            </w:r>
            <w:r w:rsidRPr="002E7479">
              <w:rPr>
                <w:rFonts w:ascii="Arial" w:eastAsia="Arial" w:hAnsi="Arial" w:cs="Arial"/>
                <w:sz w:val="18"/>
                <w:u w:val="single"/>
                <w:lang w:eastAsia="ru-RU"/>
              </w:rPr>
              <w:t>) %</w:t>
            </w:r>
            <w:r w:rsidRPr="002E7479">
              <w:rPr>
                <w:rFonts w:ascii="Arial" w:eastAsia="Arial" w:hAnsi="Arial" w:cs="Arial"/>
                <w:sz w:val="18"/>
                <w:lang w:eastAsia="ru-RU"/>
              </w:rPr>
              <w:t xml:space="preserve"> от закупочной цены.</w:t>
            </w:r>
          </w:p>
          <w:p w:rsidR="00202D94" w:rsidRPr="003F68E9" w:rsidRDefault="00491E74" w:rsidP="003F68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</w:tc>
      </w:tr>
      <w:tr w:rsidR="00896570" w:rsidRPr="003F675F" w:rsidTr="002E7479">
        <w:trPr>
          <w:trHeight w:hRule="exact" w:val="181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D45F6C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2E7479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16:30</w:t>
            </w:r>
            <w:r w:rsidR="00AB28E8"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="00AB28E8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(по Бакинскому времени) </w:t>
            </w:r>
            <w:r w:rsidR="0081192B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23 мая</w:t>
            </w:r>
            <w:r w:rsidR="0034706F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года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2E7479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Адрес закупочной организации</w:t>
            </w:r>
            <w:r w:rsidR="00491E74"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:</w:t>
            </w:r>
          </w:p>
          <w:p w:rsidR="00202D94" w:rsidRPr="002E7479" w:rsidRDefault="00491E74">
            <w:pPr>
              <w:ind w:left="412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2E7479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Контактное лицо:</w:t>
            </w:r>
          </w:p>
          <w:p w:rsidR="00202D94" w:rsidRPr="002E7479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proofErr w:type="spellStart"/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Мурад</w:t>
            </w:r>
            <w:proofErr w:type="spellEnd"/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 Мамедов</w:t>
            </w:r>
          </w:p>
          <w:p w:rsidR="00202D94" w:rsidRPr="002E7479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2E7479" w:rsidRDefault="00491E74">
            <w:pPr>
              <w:rPr>
                <w:rFonts w:ascii="Arial" w:hAnsi="Arial" w:cs="Arial"/>
                <w:sz w:val="18"/>
                <w:szCs w:val="20"/>
                <w:vertAlign w:val="baseline"/>
                <w:lang w:val="az-Latn-AZ" w:eastAsia="en-US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Телефонный номер: +994 12 4043700 (</w:t>
            </w:r>
            <w:proofErr w:type="spellStart"/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внутр</w:t>
            </w:r>
            <w:proofErr w:type="spellEnd"/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. 1071)</w:t>
            </w:r>
          </w:p>
          <w:p w:rsidR="00202D94" w:rsidRPr="002E7479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Адрес электронной почты : </w:t>
            </w:r>
            <w:hyperlink r:id="rId8" w:history="1">
              <w:r w:rsidRPr="002E7479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Murad.z.Mammadov@asco.az</w:t>
              </w:r>
            </w:hyperlink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, </w:t>
            </w:r>
            <w:hyperlink r:id="rId9" w:history="1">
              <w:r w:rsidRPr="002E7479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tender@asco.az</w:t>
              </w:r>
            </w:hyperlink>
          </w:p>
          <w:p w:rsidR="00202D94" w:rsidRPr="002E7479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По юридическим вопросам</w:t>
            </w:r>
            <w:r w:rsidR="00491E74"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:</w:t>
            </w:r>
          </w:p>
          <w:p w:rsidR="00202D94" w:rsidRPr="002E7479" w:rsidRDefault="00491E74">
            <w:pPr>
              <w:rPr>
                <w:rFonts w:ascii="Arial" w:hAnsi="Arial" w:cs="Arial"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Телефонный номер: +994 12 4043700 (</w:t>
            </w:r>
            <w:proofErr w:type="spellStart"/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внутр</w:t>
            </w:r>
            <w:proofErr w:type="spellEnd"/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Адрес электронной почты: :    tender@asco.az</w:t>
            </w:r>
            <w:r w:rsidRPr="002E7479">
              <w:rPr>
                <w:rFonts w:ascii="Arial" w:eastAsia="Arial" w:hAnsi="Arial" w:cs="Arial"/>
                <w:color w:val="000000"/>
                <w:sz w:val="20"/>
                <w:szCs w:val="22"/>
                <w:highlight w:val="lightGray"/>
                <w:vertAlign w:val="baseline"/>
              </w:rPr>
              <w:t xml:space="preserve">  </w:t>
            </w:r>
          </w:p>
        </w:tc>
      </w:tr>
      <w:tr w:rsidR="00896570" w:rsidRPr="003F675F" w:rsidTr="002E7479">
        <w:trPr>
          <w:trHeight w:hRule="exact" w:val="133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3F68E9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0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Дата, время и место вскрытия конвер</w:t>
            </w:r>
            <w:r w:rsidR="00E83BAD"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тов с конкурсными предложениями</w:t>
            </w: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:</w:t>
            </w:r>
          </w:p>
          <w:p w:rsidR="00202D94" w:rsidRPr="002E7479" w:rsidRDefault="002367A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18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18"/>
                <w:szCs w:val="20"/>
                <w:vertAlign w:val="baseline"/>
              </w:rPr>
              <w:t>Вскрытие конвертов будет про</w:t>
            </w:r>
            <w:r w:rsidR="00491E74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водиться в </w:t>
            </w:r>
            <w:r w:rsidR="00491E74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15.00</w:t>
            </w:r>
            <w:r w:rsidR="00491E74"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="00491E74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(по Бакинскому времени</w:t>
            </w:r>
            <w:r w:rsidR="00EA57A9"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 xml:space="preserve">) </w:t>
            </w:r>
            <w:r w:rsidR="0081192B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24</w:t>
            </w:r>
            <w:r w:rsidR="0081192B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мая</w:t>
            </w:r>
            <w:r w:rsidR="0034706F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 года</w:t>
            </w:r>
            <w:r w:rsidR="0034706F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.</w:t>
            </w:r>
          </w:p>
          <w:p w:rsidR="003F68E9" w:rsidRPr="00BB1AC8" w:rsidRDefault="00F81ACB" w:rsidP="00185122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Желающим принять участие во вскрытии конвертов будет отправлена ссылка и таким образом участие будет обеспечено.</w:t>
            </w: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BB1AC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Сведения о </w:t>
            </w:r>
            <w:r w:rsidR="00AB28E8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победителе конкурса</w:t>
            </w: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896570" w:rsidRPr="003F675F" w:rsidTr="002E7479">
        <w:trPr>
          <w:trHeight w:hRule="exact" w:val="314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3F675F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BB1AC8" w:rsidRDefault="00AB28E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Прочие условия конкурса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895D77" w:rsidRPr="002E7479" w:rsidRDefault="00491E74" w:rsidP="00BB1AC8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lang w:val="az-Latn-AZ"/>
              </w:rPr>
            </w:pPr>
            <w:r w:rsidRPr="00BB1AC8">
              <w:rPr>
                <w:rFonts w:ascii="Arial" w:eastAsia="Arial" w:hAnsi="Arial" w:cs="Arial"/>
                <w:bCs/>
                <w:sz w:val="20"/>
              </w:rPr>
              <w:t>Участник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>и должны иметь опыт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 работы 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по поставке запасных частей судовых двигателей</w:t>
            </w:r>
            <w:r w:rsidRPr="00BB1AC8">
              <w:rPr>
                <w:rFonts w:ascii="Arial" w:eastAsia="Arial" w:hAnsi="Arial" w:cs="Arial"/>
                <w:bCs/>
                <w:sz w:val="20"/>
              </w:rPr>
              <w:t xml:space="preserve"> и предостави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ть подтвердительные контракты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. </w:t>
            </w:r>
          </w:p>
          <w:p w:rsidR="002E7479" w:rsidRDefault="002E7479" w:rsidP="002E7479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0"/>
                <w:lang w:val="az-Latn-AZ"/>
              </w:rPr>
            </w:pPr>
            <w:r w:rsidRPr="002E7479">
              <w:rPr>
                <w:rFonts w:ascii="Arial" w:hAnsi="Arial" w:cs="Arial"/>
                <w:sz w:val="20"/>
                <w:lang w:val="az-Latn-AZ"/>
              </w:rPr>
              <w:t>Если производитель Товара вызывает сомнения у ASCO (кроме известных производителей по всему миру), ASCO запросит Сертификат об утверждении типа, который определяет соответствие производственного процесса данного предприятия специальным требованиям, определенным Международной ассоциации классификацио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нных обществ (МАКО)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. 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(«</w:t>
            </w:r>
            <w:r w:rsidR="0099423C">
              <w:rPr>
                <w:rFonts w:ascii="Arial" w:hAnsi="Arial" w:cs="Arial"/>
                <w:sz w:val="20"/>
              </w:rPr>
              <w:t>Типовой классификационный сертификат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 производителя»).</w:t>
            </w:r>
          </w:p>
          <w:p w:rsidR="002E7479" w:rsidRPr="002E7479" w:rsidRDefault="002E7479" w:rsidP="0099423C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0"/>
                <w:lang w:val="az-Latn-AZ"/>
              </w:rPr>
            </w:pPr>
            <w:r w:rsidRPr="002E7479">
              <w:rPr>
                <w:rFonts w:ascii="Arial" w:hAnsi="Arial" w:cs="Arial"/>
                <w:sz w:val="20"/>
                <w:lang w:val="az-Latn-AZ"/>
              </w:rPr>
              <w:t>Для некоторых товаров также требуются</w:t>
            </w:r>
            <w:r w:rsidR="0099423C">
              <w:rPr>
                <w:rFonts w:ascii="Arial" w:hAnsi="Arial" w:cs="Arial"/>
                <w:sz w:val="20"/>
              </w:rPr>
              <w:t xml:space="preserve"> сертификаты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 </w:t>
            </w:r>
            <w:r w:rsidR="0099423C" w:rsidRPr="0099423C">
              <w:rPr>
                <w:rFonts w:ascii="Arial" w:hAnsi="Arial" w:cs="Arial"/>
                <w:sz w:val="20"/>
                <w:lang w:val="az-Latn-AZ"/>
              </w:rPr>
              <w:t>Международной ассоциации к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лассификационных обществ (МАКО)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>, которые указаны напротив каждого пункта в списке товаров.</w:t>
            </w:r>
          </w:p>
        </w:tc>
      </w:tr>
    </w:tbl>
    <w:p w:rsidR="00F81ACB" w:rsidRDefault="00F81ACB" w:rsidP="00BB1AC8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(на бланке участника-претендента)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ПИСЬМО-ЗАЯВКА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НА УЧАСТИЕ В ОТКРЫТОМ КОНКУРСЕ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643206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>
        <w:rPr>
          <w:rFonts w:ascii="Arial" w:eastAsia="Arial" w:hAnsi="Arial" w:cs="Arial"/>
          <w:sz w:val="22"/>
          <w:szCs w:val="22"/>
          <w:vertAlign w:val="baseline"/>
        </w:rPr>
        <w:t>________2023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 xml:space="preserve">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 xml:space="preserve">Господину Дж. </w:t>
      </w:r>
      <w:proofErr w:type="spellStart"/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Махмудлу</w:t>
      </w:r>
      <w:proofErr w:type="spellEnd"/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</w:t>
      </w:r>
      <w:proofErr w:type="spellStart"/>
      <w:r w:rsidRPr="003F675F">
        <w:rPr>
          <w:rFonts w:ascii="Arial" w:eastAsia="Arial" w:hAnsi="Arial" w:cs="Arial"/>
          <w:sz w:val="22"/>
          <w:szCs w:val="22"/>
          <w:vertAlign w:val="baseline"/>
        </w:rPr>
        <w:t>mail</w:t>
      </w:r>
      <w:proofErr w:type="spellEnd"/>
      <w:r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Pr="003F675F" w:rsidRDefault="00AB28E8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Default="00200180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412FB1" w:rsidRDefault="00412FB1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tbl>
      <w:tblPr>
        <w:tblW w:w="11094" w:type="dxa"/>
        <w:tblInd w:w="-1423" w:type="dxa"/>
        <w:tblLook w:val="04A0" w:firstRow="1" w:lastRow="0" w:firstColumn="1" w:lastColumn="0" w:noHBand="0" w:noVBand="1"/>
      </w:tblPr>
      <w:tblGrid>
        <w:gridCol w:w="423"/>
        <w:gridCol w:w="98"/>
        <w:gridCol w:w="3250"/>
        <w:gridCol w:w="2575"/>
        <w:gridCol w:w="112"/>
        <w:gridCol w:w="1650"/>
        <w:gridCol w:w="1249"/>
        <w:gridCol w:w="1737"/>
      </w:tblGrid>
      <w:tr w:rsidR="0081192B" w:rsidRPr="008621E2" w:rsidTr="00290F7E">
        <w:trPr>
          <w:trHeight w:hRule="exact" w:val="59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B" w:rsidRPr="008621E2" w:rsidRDefault="0081192B" w:rsidP="00290F7E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  <w:t>№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92B" w:rsidRPr="008621E2" w:rsidRDefault="0081192B" w:rsidP="00290F7E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Malların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Təsviri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/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Goods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description</w:t>
            </w:r>
            <w:proofErr w:type="spellEnd"/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92B" w:rsidRPr="008621E2" w:rsidRDefault="0081192B" w:rsidP="00290F7E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Kodlaşma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Part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no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92B" w:rsidRPr="008621E2" w:rsidRDefault="0081192B" w:rsidP="00290F7E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Ölçü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vahidi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Units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92B" w:rsidRPr="008621E2" w:rsidRDefault="0081192B" w:rsidP="00290F7E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Miqdarı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Quantity</w:t>
            </w:r>
            <w:proofErr w:type="spellEnd"/>
          </w:p>
        </w:tc>
      </w:tr>
      <w:tr w:rsidR="0081192B" w:rsidRPr="00116440" w:rsidTr="00290F7E">
        <w:trPr>
          <w:trHeight w:hRule="exact" w:val="273"/>
        </w:trPr>
        <w:tc>
          <w:tcPr>
            <w:tcW w:w="11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FE6B18" w:rsidRDefault="0081192B" w:rsidP="00290F7E">
            <w:pPr>
              <w:rPr>
                <w:rFonts w:ascii="Palatino Linotype" w:hAnsi="Palatino Linotype" w:cs="Tahoma"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Gəmi</w:t>
            </w:r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nin</w:t>
            </w:r>
            <w:r w:rsidRPr="00121647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 xml:space="preserve"> adı/Vessels name: </w:t>
            </w:r>
            <w: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>“Qarabağ</w:t>
            </w:r>
            <w:r w:rsidRPr="00FE6B18"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>”</w:t>
            </w:r>
            <w: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>, “Balakən” / “Karabakh”, “Balaken</w:t>
            </w:r>
            <w:r w:rsidRPr="00FE6B18"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>”</w:t>
            </w:r>
            <w:r w:rsidRPr="00FE6B18">
              <w:rPr>
                <w:rFonts w:ascii="Palatino Linotype" w:hAnsi="Palatino Linotype" w:cs="Tahoma"/>
                <w:color w:val="000000"/>
                <w:sz w:val="20"/>
                <w:szCs w:val="18"/>
                <w:vertAlign w:val="baseline"/>
                <w:lang w:val="az-Latn-AZ"/>
              </w:rPr>
              <w:t xml:space="preserve"> </w:t>
            </w:r>
          </w:p>
        </w:tc>
      </w:tr>
      <w:tr w:rsidR="0081192B" w:rsidRPr="00116440" w:rsidTr="00290F7E">
        <w:trPr>
          <w:trHeight w:hRule="exact" w:val="276"/>
        </w:trPr>
        <w:tc>
          <w:tcPr>
            <w:tcW w:w="11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121647" w:rsidRDefault="0081192B" w:rsidP="00290F7E">
            <w:pPr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Köməkçi mühə</w:t>
            </w:r>
            <w:r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rrik/auxiliary engine: MAN D2842</w:t>
            </w:r>
            <w:r w:rsidRPr="00121647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LE301</w:t>
            </w:r>
          </w:p>
        </w:tc>
      </w:tr>
      <w:tr w:rsidR="0081192B" w:rsidRPr="00121647" w:rsidTr="00290F7E">
        <w:trPr>
          <w:trHeight w:hRule="exact" w:val="2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121647" w:rsidRDefault="0081192B" w:rsidP="00290F7E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E0249E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Kipləyici</w:t>
            </w:r>
            <w:proofErr w:type="spellEnd"/>
            <w:r w:rsidRPr="00E0249E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 xml:space="preserve"> </w:t>
            </w:r>
            <w:proofErr w:type="spellStart"/>
            <w:r w:rsidRPr="00E0249E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üzük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E0249E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SEAL RING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51.96501.0412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100</w:t>
            </w:r>
          </w:p>
        </w:tc>
      </w:tr>
      <w:tr w:rsidR="0081192B" w:rsidRPr="00121647" w:rsidTr="00290F7E">
        <w:trPr>
          <w:trHeight w:hRule="exact" w:val="30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121647" w:rsidRDefault="0081192B" w:rsidP="00290F7E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E0249E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Araqat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E0249E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51.03901-0298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100</w:t>
            </w:r>
          </w:p>
        </w:tc>
      </w:tr>
      <w:tr w:rsidR="0081192B" w:rsidRPr="00121647" w:rsidTr="00290F7E">
        <w:trPr>
          <w:trHeight w:hRule="exact" w:val="2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121647" w:rsidRDefault="0081192B" w:rsidP="00290F7E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E0249E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Klapan</w:t>
            </w:r>
            <w:proofErr w:type="spellEnd"/>
            <w:r w:rsidRPr="00E0249E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 xml:space="preserve"> </w:t>
            </w:r>
            <w:proofErr w:type="spellStart"/>
            <w:r w:rsidRPr="00E0249E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kipləyicisi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E0249E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VALVE SEALING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51.04902-0028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100</w:t>
            </w:r>
          </w:p>
        </w:tc>
      </w:tr>
      <w:tr w:rsidR="0081192B" w:rsidRPr="00121647" w:rsidTr="00290F7E">
        <w:trPr>
          <w:trHeight w:hRule="exact" w:val="3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121647" w:rsidRDefault="0081192B" w:rsidP="00290F7E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E0249E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Sov</w:t>
            </w:r>
            <w:proofErr w:type="spellEnd"/>
            <w:r w:rsidRPr="00E0249E">
              <w:rPr>
                <w:rFonts w:ascii="Palatino Linotype" w:hAnsi="Palatino Linotype" w:cs="Calibri"/>
                <w:sz w:val="16"/>
                <w:szCs w:val="18"/>
                <w:vertAlign w:val="baseline"/>
                <w:lang w:val="az-Latn-AZ"/>
              </w:rPr>
              <w:t>u</w:t>
            </w:r>
            <w:proofErr w:type="spellStart"/>
            <w:r w:rsidRPr="00E0249E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rucu</w:t>
            </w:r>
            <w:proofErr w:type="spellEnd"/>
            <w:r w:rsidRPr="00E0249E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 xml:space="preserve"> </w:t>
            </w:r>
            <w:proofErr w:type="spellStart"/>
            <w:r w:rsidRPr="00E0249E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klapan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E0249E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INLET VALVE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51.04101-0375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20</w:t>
            </w:r>
          </w:p>
        </w:tc>
      </w:tr>
      <w:tr w:rsidR="0081192B" w:rsidRPr="00121647" w:rsidTr="00290F7E">
        <w:trPr>
          <w:trHeight w:hRule="exact" w:val="6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121647" w:rsidRDefault="0081192B" w:rsidP="00290F7E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5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E0249E">
              <w:rPr>
                <w:rFonts w:ascii="Palatino Linotype" w:hAnsi="Palatino Linotype" w:cs="Calibri"/>
                <w:sz w:val="16"/>
                <w:szCs w:val="18"/>
                <w:vertAlign w:val="baseline"/>
                <w:lang w:val="en-US"/>
              </w:rPr>
              <w:t>Kipləyici</w:t>
            </w:r>
            <w:proofErr w:type="spellEnd"/>
            <w:r w:rsidRPr="00E0249E">
              <w:rPr>
                <w:rFonts w:ascii="Palatino Linotype" w:hAnsi="Palatino Linotype" w:cs="Calibri"/>
                <w:sz w:val="16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E0249E">
              <w:rPr>
                <w:rFonts w:ascii="Palatino Linotype" w:hAnsi="Palatino Linotype" w:cs="Calibri"/>
                <w:sz w:val="16"/>
                <w:szCs w:val="18"/>
                <w:vertAlign w:val="baseline"/>
                <w:lang w:val="en-US"/>
              </w:rPr>
              <w:t>üzük</w:t>
            </w:r>
            <w:proofErr w:type="spellEnd"/>
            <w:r w:rsidRPr="00E0249E">
              <w:rPr>
                <w:rFonts w:ascii="Palatino Linotype" w:hAnsi="Palatino Linotype" w:cs="Calibri"/>
                <w:sz w:val="16"/>
                <w:szCs w:val="18"/>
                <w:vertAlign w:val="baseline"/>
                <w:lang w:val="en-US"/>
              </w:rPr>
              <w:t xml:space="preserve"> 8,7x14x1-ST/FPM 1-80 </w:t>
            </w:r>
            <w:proofErr w:type="spellStart"/>
            <w:r w:rsidRPr="00E0249E">
              <w:rPr>
                <w:rFonts w:ascii="Palatino Linotype" w:hAnsi="Palatino Linotype" w:cs="Calibri"/>
                <w:sz w:val="16"/>
                <w:szCs w:val="18"/>
                <w:vertAlign w:val="baseline"/>
                <w:lang w:val="en-US"/>
              </w:rPr>
              <w:t>elastik</w:t>
            </w:r>
            <w:proofErr w:type="spellEnd"/>
            <w:r w:rsidRPr="00E0249E">
              <w:rPr>
                <w:rFonts w:ascii="Palatino Linotype" w:hAnsi="Palatino Linotype" w:cs="Calibri"/>
                <w:sz w:val="16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E0249E">
              <w:rPr>
                <w:rFonts w:ascii="Palatino Linotype" w:hAnsi="Palatino Linotype" w:cs="Calibri"/>
                <w:sz w:val="16"/>
                <w:szCs w:val="18"/>
                <w:vertAlign w:val="baseline"/>
                <w:lang w:val="en-US"/>
              </w:rPr>
              <w:t>kənərlı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E0249E"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>SEAL RING 8,7x14x1-ST/FPM 1-80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06.56631-0125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400</w:t>
            </w:r>
          </w:p>
        </w:tc>
      </w:tr>
      <w:tr w:rsidR="0081192B" w:rsidRPr="00121647" w:rsidTr="00290F7E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121647" w:rsidRDefault="0081192B" w:rsidP="00290F7E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6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E0249E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Farsunka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INJECTOR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51.10101-7210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24</w:t>
            </w:r>
          </w:p>
        </w:tc>
      </w:tr>
      <w:tr w:rsidR="0081192B" w:rsidRPr="00121647" w:rsidTr="00290F7E">
        <w:trPr>
          <w:trHeight w:hRule="exact" w:val="29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121647" w:rsidRDefault="0081192B" w:rsidP="00290F7E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7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Püskürücü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NOZZLE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51.10102-0189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24</w:t>
            </w:r>
          </w:p>
        </w:tc>
      </w:tr>
      <w:tr w:rsidR="0081192B" w:rsidRPr="00121647" w:rsidTr="00290F7E">
        <w:trPr>
          <w:trHeight w:hRule="exact" w:val="28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121647" w:rsidRDefault="0081192B" w:rsidP="00290F7E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8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Yanacaq</w:t>
            </w:r>
            <w:proofErr w:type="spellEnd"/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 xml:space="preserve"> </w:t>
            </w:r>
            <w:proofErr w:type="spellStart"/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nasosu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E0249E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FUEL PUMP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51.11102-7673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3</w:t>
            </w:r>
          </w:p>
        </w:tc>
      </w:tr>
      <w:tr w:rsidR="0081192B" w:rsidRPr="00121647" w:rsidTr="00290F7E">
        <w:trPr>
          <w:trHeight w:hRule="exact" w:val="43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121647" w:rsidRDefault="0081192B" w:rsidP="00290F7E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9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  <w:t>Rama yastığı, Dəniz Təsnifat Cəmiyyətinin sertifikatı ilə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E0249E"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>MAIN BEARING</w:t>
            </w:r>
            <w:r w:rsidRPr="00E0249E">
              <w:rPr>
                <w:rFonts w:ascii="Palatino Linotype" w:hAnsi="Palatino Linotype" w:cs="Arial"/>
                <w:sz w:val="16"/>
                <w:szCs w:val="18"/>
                <w:vertAlign w:val="baseline"/>
                <w:lang w:val="az-Latn-AZ"/>
              </w:rPr>
              <w:t xml:space="preserve">, </w:t>
            </w:r>
            <w:r w:rsidRPr="00E0249E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 xml:space="preserve">with Marine IACS Class certificate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51.01110-6522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60</w:t>
            </w:r>
          </w:p>
        </w:tc>
      </w:tr>
      <w:tr w:rsidR="0081192B" w:rsidRPr="00121647" w:rsidTr="00290F7E">
        <w:trPr>
          <w:trHeight w:hRule="exact" w:val="55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121647" w:rsidRDefault="0081192B" w:rsidP="00290F7E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10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  <w:t>Porşen, Dəniz Təsnifat Cəmiyyətinin sertifikatı ilə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E0249E"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>PISTON</w:t>
            </w:r>
            <w:r w:rsidRPr="00E0249E">
              <w:rPr>
                <w:rFonts w:ascii="Palatino Linotype" w:hAnsi="Palatino Linotype" w:cs="Arial"/>
                <w:sz w:val="16"/>
                <w:szCs w:val="18"/>
                <w:vertAlign w:val="baseline"/>
                <w:lang w:val="az-Latn-AZ"/>
              </w:rPr>
              <w:t xml:space="preserve">, </w:t>
            </w:r>
            <w:r w:rsidRPr="00E0249E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 xml:space="preserve">with Marine IACS Class certificate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51.02501-7400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12</w:t>
            </w:r>
          </w:p>
        </w:tc>
      </w:tr>
      <w:tr w:rsidR="0081192B" w:rsidRPr="00121647" w:rsidTr="00290F7E">
        <w:trPr>
          <w:trHeight w:hRule="exact" w:val="28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121647" w:rsidRDefault="0081192B" w:rsidP="00290F7E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11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Üzük</w:t>
            </w:r>
            <w:proofErr w:type="spellEnd"/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 xml:space="preserve"> 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E0249E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RING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51.02503-0673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50</w:t>
            </w:r>
          </w:p>
        </w:tc>
      </w:tr>
      <w:tr w:rsidR="0081192B" w:rsidRPr="00121647" w:rsidTr="00290F7E">
        <w:trPr>
          <w:trHeight w:hRule="exact" w:val="2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121647" w:rsidRDefault="0081192B" w:rsidP="00290F7E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12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192B" w:rsidRPr="00E0249E" w:rsidRDefault="0081192B" w:rsidP="00290F7E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Üzük</w:t>
            </w:r>
            <w:proofErr w:type="spellEnd"/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 xml:space="preserve"> 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E0249E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RING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51.02503-0681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100</w:t>
            </w:r>
          </w:p>
        </w:tc>
      </w:tr>
      <w:tr w:rsidR="0081192B" w:rsidRPr="00121647" w:rsidTr="00290F7E">
        <w:trPr>
          <w:trHeight w:hRule="exact" w:val="27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121647" w:rsidRDefault="0081192B" w:rsidP="00290F7E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13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192B" w:rsidRPr="00E0249E" w:rsidRDefault="0081192B" w:rsidP="00290F7E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Üzük</w:t>
            </w:r>
            <w:proofErr w:type="spellEnd"/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 xml:space="preserve"> 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E0249E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RING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51.02503-0651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50</w:t>
            </w:r>
          </w:p>
        </w:tc>
      </w:tr>
      <w:tr w:rsidR="0081192B" w:rsidRPr="00121647" w:rsidTr="00290F7E">
        <w:trPr>
          <w:trHeight w:hRule="exact" w:val="43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121647" w:rsidRDefault="0081192B" w:rsidP="00290F7E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14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  <w:t>Dayaq yastığı, Dəniz Təsnifat Cəmiyyətinin sertifikatı ilə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E0249E"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>SUPPORT BEARING</w:t>
            </w:r>
            <w:r w:rsidRPr="00E0249E">
              <w:rPr>
                <w:rFonts w:ascii="Palatino Linotype" w:hAnsi="Palatino Linotype" w:cs="Arial"/>
                <w:sz w:val="16"/>
                <w:szCs w:val="18"/>
                <w:vertAlign w:val="baseline"/>
                <w:lang w:val="az-Latn-AZ"/>
              </w:rPr>
              <w:t xml:space="preserve">, </w:t>
            </w:r>
            <w:r w:rsidRPr="00E0249E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with Marine IACS Class certificate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51.01111-6522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8</w:t>
            </w:r>
          </w:p>
        </w:tc>
      </w:tr>
      <w:tr w:rsidR="0081192B" w:rsidRPr="00121647" w:rsidTr="00290F7E">
        <w:trPr>
          <w:trHeight w:hRule="exact" w:val="42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121647" w:rsidRDefault="0081192B" w:rsidP="00290F7E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15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  <w:t>Motıl yastığı, Dəniz Təsnifat Cəmiyyətinin sertifikatı ilə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E0249E"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>CONROD</w:t>
            </w:r>
            <w:r w:rsidRPr="00E0249E">
              <w:rPr>
                <w:rFonts w:ascii="Palatino Linotype" w:hAnsi="Palatino Linotype" w:cs="Arial"/>
                <w:sz w:val="16"/>
                <w:szCs w:val="18"/>
                <w:vertAlign w:val="baseline"/>
                <w:lang w:val="az-Latn-AZ"/>
              </w:rPr>
              <w:t xml:space="preserve"> BEARİNG, </w:t>
            </w:r>
            <w:r w:rsidRPr="00E0249E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with Marine IACS Class certificate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51-02410-6488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24</w:t>
            </w:r>
          </w:p>
        </w:tc>
      </w:tr>
      <w:tr w:rsidR="0081192B" w:rsidRPr="00121647" w:rsidTr="00290F7E">
        <w:trPr>
          <w:trHeight w:hRule="exact" w:val="29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121647" w:rsidRDefault="0081192B" w:rsidP="00290F7E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16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Araqat</w:t>
            </w:r>
            <w:proofErr w:type="spellEnd"/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 xml:space="preserve"> 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51.03901-0298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  <w:t>14</w:t>
            </w:r>
          </w:p>
        </w:tc>
      </w:tr>
      <w:tr w:rsidR="0081192B" w:rsidRPr="00121647" w:rsidTr="00290F7E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121647" w:rsidRDefault="0081192B" w:rsidP="00290F7E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17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  <w:t>Oturacaq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E0249E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SEAT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51.03203-0224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50</w:t>
            </w:r>
          </w:p>
        </w:tc>
      </w:tr>
      <w:tr w:rsidR="0081192B" w:rsidRPr="00121647" w:rsidTr="00290F7E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121647" w:rsidRDefault="0081192B" w:rsidP="00290F7E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18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  <w:t>Oturacaq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E0249E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SEAT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51.03203-0184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30</w:t>
            </w:r>
          </w:p>
        </w:tc>
      </w:tr>
      <w:tr w:rsidR="0081192B" w:rsidRPr="00121647" w:rsidTr="00290F7E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121647" w:rsidRDefault="0081192B" w:rsidP="00290F7E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19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  <w:t>K</w:t>
            </w:r>
            <w:proofErr w:type="spellStart"/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lapan</w:t>
            </w:r>
            <w:proofErr w:type="spellEnd"/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 xml:space="preserve"> 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E0249E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VALVE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51.04701-0375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20</w:t>
            </w:r>
          </w:p>
        </w:tc>
      </w:tr>
      <w:tr w:rsidR="0081192B" w:rsidRPr="00121647" w:rsidTr="00290F7E">
        <w:trPr>
          <w:trHeight w:hRule="exact" w:val="28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121647" w:rsidRDefault="0081192B" w:rsidP="00290F7E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rPr>
                <w:rFonts w:ascii="Palatino Linotype" w:hAnsi="Palatino Linotype" w:cs="Calibri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  <w:t>K</w:t>
            </w:r>
            <w:proofErr w:type="spellStart"/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lapan</w:t>
            </w:r>
            <w:proofErr w:type="spellEnd"/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 xml:space="preserve"> 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E0249E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VALVE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51.04701-0367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20</w:t>
            </w:r>
          </w:p>
        </w:tc>
      </w:tr>
      <w:tr w:rsidR="0081192B" w:rsidRPr="00121647" w:rsidTr="00290F7E">
        <w:trPr>
          <w:trHeight w:hRule="exact" w:val="53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121647" w:rsidRDefault="0081192B" w:rsidP="00290F7E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21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rPr>
                <w:rFonts w:ascii="Palatino Linotype" w:hAnsi="Palatino Linotype" w:cs="Calibri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  <w:t>Yüksək təzyiqli yanacaq nasosu, elektron aktuator ilə yığma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E0249E"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>FUEL PUMP WITH ELECTRON DRİVE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51.11102-7978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6</w:t>
            </w:r>
          </w:p>
        </w:tc>
      </w:tr>
      <w:tr w:rsidR="0081192B" w:rsidRPr="00121647" w:rsidTr="00290F7E">
        <w:trPr>
          <w:trHeight w:hRule="exact" w:val="71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121647" w:rsidRDefault="0081192B" w:rsidP="00290F7E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22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rPr>
                <w:rFonts w:ascii="Palatino Linotype" w:hAnsi="Palatino Linotype" w:cs="Calibri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  <w:t xml:space="preserve">Yüksək təzyiqli yanacaq borusu, </w:t>
            </w:r>
          </w:p>
          <w:p w:rsidR="0081192B" w:rsidRPr="00E0249E" w:rsidRDefault="0081192B" w:rsidP="00290F7E">
            <w:pPr>
              <w:rPr>
                <w:rFonts w:ascii="Palatino Linotype" w:hAnsi="Palatino Linotype" w:cs="Calibri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  <w:t>POZ 1-6, 13, 14 daxil.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E0249E"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>FUEL PIPE COMPLETE WITH POS 1-6,13,14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  <w:t>51.10302-6149/ POS 1-6, 13, 14 engine rpm=1500RPM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Tahoma"/>
                <w:color w:val="000000"/>
                <w:sz w:val="16"/>
                <w:szCs w:val="18"/>
                <w:vertAlign w:val="baseline"/>
                <w:lang w:val="az-Latn-AZ"/>
              </w:rPr>
              <w:t>dəst/set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  <w:t>4</w:t>
            </w:r>
          </w:p>
        </w:tc>
      </w:tr>
      <w:tr w:rsidR="0081192B" w:rsidRPr="00121647" w:rsidTr="00290F7E">
        <w:trPr>
          <w:trHeight w:hRule="exact" w:val="71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121647" w:rsidRDefault="0081192B" w:rsidP="00290F7E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23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rPr>
                <w:rFonts w:ascii="Palatino Linotype" w:hAnsi="Palatino Linotype" w:cs="Calibri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  <w:t>Yüksək təzyiqli yanacaq borusu,</w:t>
            </w:r>
          </w:p>
          <w:p w:rsidR="0081192B" w:rsidRPr="00E0249E" w:rsidRDefault="0081192B" w:rsidP="00290F7E">
            <w:pPr>
              <w:rPr>
                <w:rFonts w:ascii="Palatino Linotype" w:hAnsi="Palatino Linotype" w:cs="Calibri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/>
                <w:sz w:val="16"/>
                <w:szCs w:val="18"/>
                <w:vertAlign w:val="baseline"/>
                <w:lang w:val="az-Latn-AZ"/>
              </w:rPr>
              <w:t>POZ 7-12, 15, 17 daxil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E0249E"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>FUEL PIPE COMPLETE WITH POS 7-12,15,17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  <w:t>51.10302-6150 / POS 7-12, 15, 17  engine rpm=1500RPM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Tahoma"/>
                <w:color w:val="000000"/>
                <w:sz w:val="16"/>
                <w:szCs w:val="18"/>
                <w:vertAlign w:val="baseline"/>
                <w:lang w:val="az-Latn-AZ"/>
              </w:rPr>
              <w:t>dəst/set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  <w:t>4</w:t>
            </w:r>
          </w:p>
        </w:tc>
      </w:tr>
      <w:tr w:rsidR="0081192B" w:rsidRPr="00121647" w:rsidTr="00290F7E">
        <w:trPr>
          <w:trHeight w:hRule="exact" w:val="27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121647" w:rsidRDefault="0081192B" w:rsidP="00290F7E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24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rPr>
                <w:rFonts w:ascii="Palatino Linotype" w:hAnsi="Palatino Linotype" w:cs="Calibri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  <w:t xml:space="preserve">Su </w:t>
            </w:r>
            <w:proofErr w:type="spellStart"/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  <w:t>soyuducusu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E0249E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WATER COOLER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  <w:t>50.06101-7120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  <w:t>2</w:t>
            </w:r>
          </w:p>
        </w:tc>
      </w:tr>
      <w:tr w:rsidR="0081192B" w:rsidRPr="00121647" w:rsidTr="00290F7E">
        <w:trPr>
          <w:trHeight w:hRule="exact" w:val="29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121647" w:rsidRDefault="0081192B" w:rsidP="00290F7E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25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rPr>
                <w:rFonts w:ascii="Palatino Linotype" w:hAnsi="Palatino Linotype" w:cs="Calibri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  <w:t xml:space="preserve">Su </w:t>
            </w:r>
            <w:proofErr w:type="spellStart"/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  <w:t>nasosu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E0249E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WATER PUMP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  <w:t>51.06500-6472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  <w:t>4</w:t>
            </w:r>
          </w:p>
        </w:tc>
      </w:tr>
      <w:tr w:rsidR="0081192B" w:rsidRPr="00121647" w:rsidTr="00290F7E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121647" w:rsidRDefault="0081192B" w:rsidP="00290F7E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26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proofErr w:type="spellStart"/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  <w:t>Qayış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E0249E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V-BELT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  <w:t>51.96820-0288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E0249E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B" w:rsidRPr="00E0249E" w:rsidRDefault="0081192B" w:rsidP="00290F7E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E0249E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40</w:t>
            </w:r>
          </w:p>
        </w:tc>
      </w:tr>
    </w:tbl>
    <w:p w:rsidR="00012A62" w:rsidRDefault="00012A62" w:rsidP="00116440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616F01" w:rsidRPr="00116440" w:rsidRDefault="00616F01" w:rsidP="00616F01">
      <w:pPr>
        <w:jc w:val="center"/>
        <w:rPr>
          <w:rFonts w:ascii="Palatino Linotype" w:hAnsi="Palatino Linotype" w:cs="Arial"/>
          <w:b/>
          <w:sz w:val="18"/>
          <w:szCs w:val="22"/>
          <w:vertAlign w:val="baseline"/>
          <w:lang w:val="az-Latn-AZ"/>
        </w:rPr>
      </w:pPr>
      <w:r w:rsidRPr="00616F01">
        <w:rPr>
          <w:rFonts w:ascii="Arial" w:eastAsia="Arial" w:hAnsi="Arial" w:cs="Arial"/>
          <w:sz w:val="22"/>
          <w:szCs w:val="22"/>
          <w:vertAlign w:val="baseline"/>
        </w:rPr>
        <w:t xml:space="preserve">   </w:t>
      </w:r>
      <w:r w:rsidRPr="00116440">
        <w:rPr>
          <w:rFonts w:ascii="Palatino Linotype" w:eastAsia="Arial" w:hAnsi="Palatino Linotype" w:cs="Arial"/>
          <w:b/>
          <w:bCs/>
          <w:sz w:val="18"/>
          <w:szCs w:val="22"/>
          <w:vertAlign w:val="baseline"/>
        </w:rPr>
        <w:t>Контактное лицо по техническим вопросам</w:t>
      </w:r>
    </w:p>
    <w:p w:rsidR="00616F01" w:rsidRPr="00116440" w:rsidRDefault="00616F01" w:rsidP="00616F01">
      <w:pPr>
        <w:jc w:val="center"/>
        <w:rPr>
          <w:rFonts w:ascii="Palatino Linotype" w:hAnsi="Palatino Linotype" w:cs="Arial"/>
          <w:b/>
          <w:sz w:val="18"/>
          <w:szCs w:val="22"/>
          <w:vertAlign w:val="baseline"/>
          <w:lang w:val="az-Latn-AZ"/>
        </w:rPr>
      </w:pPr>
      <w:r w:rsidRPr="00116440">
        <w:rPr>
          <w:rFonts w:ascii="Palatino Linotype" w:eastAsia="Arial" w:hAnsi="Palatino Linotype" w:cs="Arial"/>
          <w:sz w:val="18"/>
          <w:szCs w:val="22"/>
          <w:vertAlign w:val="baseline"/>
        </w:rPr>
        <w:t xml:space="preserve"> </w:t>
      </w:r>
      <w:proofErr w:type="spellStart"/>
      <w:r w:rsidR="0081192B" w:rsidRPr="00116440">
        <w:rPr>
          <w:rFonts w:ascii="Palatino Linotype" w:eastAsia="Arial" w:hAnsi="Palatino Linotype" w:cs="Arial"/>
          <w:b/>
          <w:sz w:val="18"/>
          <w:szCs w:val="22"/>
          <w:vertAlign w:val="baseline"/>
        </w:rPr>
        <w:t>Захид</w:t>
      </w:r>
      <w:proofErr w:type="spellEnd"/>
      <w:r w:rsidR="0081192B" w:rsidRPr="00116440">
        <w:rPr>
          <w:rFonts w:ascii="Palatino Linotype" w:eastAsia="Arial" w:hAnsi="Palatino Linotype" w:cs="Arial"/>
          <w:b/>
          <w:sz w:val="18"/>
          <w:szCs w:val="22"/>
          <w:vertAlign w:val="baseline"/>
        </w:rPr>
        <w:t xml:space="preserve"> </w:t>
      </w:r>
      <w:proofErr w:type="spellStart"/>
      <w:r w:rsidR="0081192B" w:rsidRPr="00116440">
        <w:rPr>
          <w:rFonts w:ascii="Palatino Linotype" w:eastAsia="Arial" w:hAnsi="Palatino Linotype" w:cs="Arial"/>
          <w:b/>
          <w:sz w:val="18"/>
          <w:szCs w:val="22"/>
          <w:vertAlign w:val="baseline"/>
        </w:rPr>
        <w:t>Атайев</w:t>
      </w:r>
      <w:proofErr w:type="spellEnd"/>
      <w:r w:rsidR="00116440">
        <w:rPr>
          <w:rFonts w:ascii="Palatino Linotype" w:eastAsia="Arial" w:hAnsi="Palatino Linotype" w:cs="Arial"/>
          <w:b/>
          <w:bCs/>
          <w:sz w:val="18"/>
          <w:szCs w:val="22"/>
          <w:vertAlign w:val="baseline"/>
        </w:rPr>
        <w:t>, механик</w:t>
      </w:r>
      <w:r w:rsidRPr="00116440">
        <w:rPr>
          <w:rFonts w:ascii="Palatino Linotype" w:eastAsia="Arial" w:hAnsi="Palatino Linotype" w:cs="Arial"/>
          <w:b/>
          <w:bCs/>
          <w:sz w:val="18"/>
          <w:szCs w:val="22"/>
          <w:vertAlign w:val="baseline"/>
        </w:rPr>
        <w:t xml:space="preserve"> </w:t>
      </w:r>
      <w:r w:rsidR="002C7E1C" w:rsidRPr="00116440">
        <w:rPr>
          <w:rFonts w:ascii="Palatino Linotype" w:eastAsia="Arial" w:hAnsi="Palatino Linotype" w:cs="Arial"/>
          <w:b/>
          <w:bCs/>
          <w:sz w:val="18"/>
          <w:szCs w:val="22"/>
          <w:vertAlign w:val="baseline"/>
        </w:rPr>
        <w:t>службы Т</w:t>
      </w:r>
      <w:r w:rsidRPr="00116440">
        <w:rPr>
          <w:rFonts w:ascii="Palatino Linotype" w:eastAsia="Arial" w:hAnsi="Palatino Linotype" w:cs="Arial"/>
          <w:b/>
          <w:bCs/>
          <w:sz w:val="18"/>
          <w:szCs w:val="22"/>
          <w:vertAlign w:val="baseline"/>
        </w:rPr>
        <w:t>ехнической эксплуатации Флота</w:t>
      </w:r>
      <w:r w:rsidRPr="00116440">
        <w:rPr>
          <w:rFonts w:ascii="Palatino Linotype" w:eastAsia="Arial" w:hAnsi="Palatino Linotype" w:cs="Arial"/>
          <w:sz w:val="18"/>
          <w:szCs w:val="22"/>
          <w:vertAlign w:val="baseline"/>
        </w:rPr>
        <w:t xml:space="preserve"> </w:t>
      </w:r>
    </w:p>
    <w:p w:rsidR="00616F01" w:rsidRPr="00116440" w:rsidRDefault="00616F01" w:rsidP="00616F01">
      <w:pPr>
        <w:jc w:val="center"/>
        <w:rPr>
          <w:rFonts w:ascii="Palatino Linotype" w:hAnsi="Palatino Linotype" w:cs="Arial"/>
          <w:b/>
          <w:sz w:val="18"/>
          <w:szCs w:val="22"/>
          <w:vertAlign w:val="baseline"/>
        </w:rPr>
      </w:pPr>
      <w:r w:rsidRPr="00116440">
        <w:rPr>
          <w:rFonts w:ascii="Palatino Linotype" w:eastAsia="Arial" w:hAnsi="Palatino Linotype" w:cs="Arial"/>
          <w:b/>
          <w:bCs/>
          <w:sz w:val="18"/>
          <w:szCs w:val="22"/>
          <w:vertAlign w:val="baseline"/>
        </w:rPr>
        <w:t xml:space="preserve">Тел.: </w:t>
      </w:r>
      <w:r w:rsidR="002C7E1C" w:rsidRPr="00116440">
        <w:rPr>
          <w:rFonts w:ascii="Palatino Linotype" w:eastAsia="Arial" w:hAnsi="Palatino Linotype" w:cs="Arial"/>
          <w:b/>
          <w:bCs/>
          <w:sz w:val="18"/>
          <w:szCs w:val="22"/>
          <w:vertAlign w:val="baseline"/>
        </w:rPr>
        <w:t>(+99412) 404 37 00 / 2182</w:t>
      </w:r>
    </w:p>
    <w:p w:rsidR="002C7E1C" w:rsidRDefault="00616F01" w:rsidP="002C7E1C">
      <w:pPr>
        <w:jc w:val="center"/>
        <w:rPr>
          <w:rFonts w:ascii="Palatino Linotype" w:hAnsi="Palatino Linotype"/>
          <w:b/>
          <w:sz w:val="20"/>
          <w:vertAlign w:val="baseline"/>
        </w:rPr>
      </w:pPr>
      <w:r w:rsidRPr="00116440">
        <w:rPr>
          <w:rFonts w:ascii="Palatino Linotype" w:eastAsia="Arial" w:hAnsi="Palatino Linotype" w:cs="Arial"/>
          <w:b/>
          <w:bCs/>
          <w:sz w:val="18"/>
          <w:szCs w:val="22"/>
          <w:shd w:val="clear" w:color="auto" w:fill="FAFAFA"/>
          <w:vertAlign w:val="baseline"/>
        </w:rPr>
        <w:t>Адрес электронной почты:</w:t>
      </w:r>
      <w:r w:rsidR="00116440" w:rsidRPr="00116440">
        <w:rPr>
          <w:rFonts w:ascii="Palatino Linotype" w:hAnsi="Palatino Linotype"/>
          <w:sz w:val="22"/>
          <w:vertAlign w:val="baseline"/>
        </w:rPr>
        <w:t xml:space="preserve"> </w:t>
      </w:r>
      <w:hyperlink r:id="rId10" w:history="1">
        <w:r w:rsidR="00116440" w:rsidRPr="00287693">
          <w:rPr>
            <w:rStyle w:val="Hyperlink"/>
            <w:rFonts w:ascii="Palatino Linotype" w:hAnsi="Palatino Linotype"/>
            <w:b/>
            <w:sz w:val="20"/>
            <w:vertAlign w:val="baseline"/>
          </w:rPr>
          <w:t>zahid.atayev@asco.az</w:t>
        </w:r>
      </w:hyperlink>
    </w:p>
    <w:p w:rsidR="00116440" w:rsidRPr="00116440" w:rsidRDefault="00116440" w:rsidP="00116440">
      <w:pPr>
        <w:rPr>
          <w:rFonts w:ascii="Palatino Linotype" w:hAnsi="Palatino Linotype" w:cs="Arial"/>
          <w:b/>
          <w:color w:val="0563C1"/>
          <w:sz w:val="24"/>
          <w:szCs w:val="32"/>
          <w:u w:val="single"/>
          <w:shd w:val="clear" w:color="auto" w:fill="FAFAFA"/>
          <w:vertAlign w:val="baseline"/>
          <w:lang w:val="en-US"/>
        </w:rPr>
      </w:pPr>
    </w:p>
    <w:p w:rsidR="00200180" w:rsidRPr="00116440" w:rsidRDefault="00491E74" w:rsidP="00200180">
      <w:pPr>
        <w:jc w:val="both"/>
        <w:rPr>
          <w:rFonts w:ascii="Palatino Linotype" w:hAnsi="Palatino Linotype" w:cs="Arial"/>
          <w:sz w:val="20"/>
          <w:szCs w:val="18"/>
          <w:vertAlign w:val="baseline"/>
          <w:lang w:val="az-Latn-AZ"/>
        </w:rPr>
      </w:pPr>
      <w:r w:rsidRPr="00116440">
        <w:rPr>
          <w:rFonts w:ascii="Palatino Linotype" w:eastAsia="Arial" w:hAnsi="Palatino Linotype" w:cs="Arial"/>
          <w:b/>
          <w:bCs/>
          <w:color w:val="000000"/>
          <w:sz w:val="18"/>
          <w:szCs w:val="18"/>
          <w:vertAlign w:val="baseline"/>
        </w:rPr>
        <w:t xml:space="preserve">    </w:t>
      </w:r>
      <w:r w:rsidRPr="00116440">
        <w:rPr>
          <w:rFonts w:ascii="Palatino Linotype" w:eastAsia="Arial" w:hAnsi="Palatino Linotype" w:cs="Arial"/>
          <w:sz w:val="20"/>
          <w:szCs w:val="18"/>
          <w:vertAlign w:val="baseline"/>
        </w:rPr>
        <w:t>До заключения договора купли-продажи с</w:t>
      </w:r>
      <w:r w:rsidR="00AB28E8" w:rsidRPr="00116440">
        <w:rPr>
          <w:rFonts w:ascii="Palatino Linotype" w:eastAsia="Arial" w:hAnsi="Palatino Linotype" w:cs="Arial"/>
          <w:sz w:val="20"/>
          <w:szCs w:val="18"/>
          <w:vertAlign w:val="baseline"/>
        </w:rPr>
        <w:t xml:space="preserve"> компанией победителем конкурса </w:t>
      </w:r>
      <w:r w:rsidRPr="00116440">
        <w:rPr>
          <w:rFonts w:ascii="Palatino Linotype" w:eastAsia="Arial" w:hAnsi="Palatino Linotype" w:cs="Arial"/>
          <w:sz w:val="20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116440" w:rsidRDefault="00491E74" w:rsidP="00200180">
      <w:pPr>
        <w:jc w:val="both"/>
        <w:rPr>
          <w:rFonts w:ascii="Palatino Linotype" w:hAnsi="Palatino Linotype" w:cs="Arial"/>
          <w:sz w:val="20"/>
          <w:szCs w:val="18"/>
          <w:vertAlign w:val="baseline"/>
          <w:lang w:val="az-Latn-AZ"/>
        </w:rPr>
      </w:pPr>
      <w:r w:rsidRPr="00116440">
        <w:rPr>
          <w:rFonts w:ascii="Palatino Linotype" w:eastAsia="Arial" w:hAnsi="Palatino Linotype" w:cs="Arial"/>
          <w:sz w:val="20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116440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Arial"/>
          <w:sz w:val="20"/>
          <w:szCs w:val="18"/>
          <w:lang w:val="az-Latn-AZ"/>
        </w:rPr>
      </w:pPr>
      <w:r w:rsidRPr="00116440">
        <w:rPr>
          <w:rFonts w:ascii="Palatino Linotype" w:eastAsia="Arial" w:hAnsi="Palatino Linotype" w:cs="Arial"/>
          <w:sz w:val="20"/>
          <w:szCs w:val="18"/>
        </w:rPr>
        <w:t>Устав компании (со всеми изменениями и дополнениями)</w:t>
      </w:r>
    </w:p>
    <w:p w:rsidR="00200180" w:rsidRPr="00116440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Arial"/>
          <w:sz w:val="20"/>
          <w:szCs w:val="18"/>
          <w:lang w:val="az-Latn-AZ"/>
        </w:rPr>
      </w:pPr>
      <w:r w:rsidRPr="00116440">
        <w:rPr>
          <w:rFonts w:ascii="Palatino Linotype" w:eastAsia="Arial" w:hAnsi="Palatino Linotype" w:cs="Arial"/>
          <w:sz w:val="20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116440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Arial"/>
          <w:sz w:val="20"/>
          <w:szCs w:val="18"/>
          <w:lang w:val="az-Latn-AZ"/>
        </w:rPr>
      </w:pPr>
      <w:r w:rsidRPr="00116440">
        <w:rPr>
          <w:rFonts w:ascii="Palatino Linotype" w:eastAsia="Arial" w:hAnsi="Palatino Linotype" w:cs="Arial"/>
          <w:sz w:val="20"/>
          <w:szCs w:val="18"/>
        </w:rPr>
        <w:lastRenderedPageBreak/>
        <w:t xml:space="preserve">Информация </w:t>
      </w:r>
      <w:r w:rsidR="00AB28E8" w:rsidRPr="00116440">
        <w:rPr>
          <w:rFonts w:ascii="Palatino Linotype" w:eastAsia="Arial" w:hAnsi="Palatino Linotype" w:cs="Arial"/>
          <w:sz w:val="20"/>
          <w:szCs w:val="18"/>
        </w:rPr>
        <w:t>об учредителе юридического лица</w:t>
      </w:r>
      <w:r w:rsidRPr="00116440">
        <w:rPr>
          <w:rFonts w:ascii="Palatino Linotype" w:eastAsia="Arial" w:hAnsi="Palatino Linotype" w:cs="Arial"/>
          <w:sz w:val="20"/>
          <w:szCs w:val="18"/>
        </w:rPr>
        <w:t xml:space="preserve"> в случае если учредитель является юридическим лицом</w:t>
      </w:r>
    </w:p>
    <w:p w:rsidR="00200180" w:rsidRPr="00116440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Arial"/>
          <w:sz w:val="20"/>
          <w:szCs w:val="18"/>
          <w:lang w:val="en-US"/>
        </w:rPr>
      </w:pPr>
      <w:r w:rsidRPr="00116440">
        <w:rPr>
          <w:rFonts w:ascii="Palatino Linotype" w:eastAsia="Arial" w:hAnsi="Palatino Linotype" w:cs="Arial"/>
          <w:sz w:val="20"/>
          <w:szCs w:val="18"/>
        </w:rPr>
        <w:t>ИНН свидететльство</w:t>
      </w:r>
    </w:p>
    <w:p w:rsidR="00200180" w:rsidRPr="00116440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Arial"/>
          <w:sz w:val="20"/>
          <w:szCs w:val="18"/>
        </w:rPr>
      </w:pPr>
      <w:r w:rsidRPr="00116440">
        <w:rPr>
          <w:rFonts w:ascii="Palatino Linotype" w:eastAsia="Arial" w:hAnsi="Palatino Linotype" w:cs="Arial"/>
          <w:sz w:val="20"/>
          <w:szCs w:val="18"/>
        </w:rPr>
        <w:t xml:space="preserve">Проверенный аудитором </w:t>
      </w:r>
      <w:r w:rsidR="00491E74" w:rsidRPr="00116440">
        <w:rPr>
          <w:rFonts w:ascii="Palatino Linotype" w:eastAsia="Arial" w:hAnsi="Palatino Linotype" w:cs="Arial"/>
          <w:sz w:val="20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116440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Arial"/>
          <w:sz w:val="20"/>
          <w:szCs w:val="18"/>
          <w:lang w:val="en-US"/>
        </w:rPr>
      </w:pPr>
      <w:r w:rsidRPr="00116440">
        <w:rPr>
          <w:rFonts w:ascii="Palatino Linotype" w:eastAsia="Arial" w:hAnsi="Palatino Linotype" w:cs="Arial"/>
          <w:sz w:val="20"/>
          <w:szCs w:val="18"/>
        </w:rPr>
        <w:t>Удостоверения личности законного представителя</w:t>
      </w:r>
    </w:p>
    <w:p w:rsidR="00200180" w:rsidRPr="00116440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Arial"/>
          <w:sz w:val="20"/>
          <w:szCs w:val="18"/>
          <w:u w:val="single"/>
        </w:rPr>
      </w:pPr>
      <w:r w:rsidRPr="00116440">
        <w:rPr>
          <w:rFonts w:ascii="Palatino Linotype" w:eastAsia="Arial" w:hAnsi="Palatino Linotype" w:cs="Arial"/>
          <w:sz w:val="20"/>
          <w:szCs w:val="18"/>
        </w:rPr>
        <w:t>Лицензии учреждения необходимые для оказания услуг / работ (если применимо)</w:t>
      </w:r>
    </w:p>
    <w:p w:rsidR="00200180" w:rsidRPr="00116440" w:rsidRDefault="00200180" w:rsidP="00200180">
      <w:pPr>
        <w:jc w:val="both"/>
        <w:rPr>
          <w:rFonts w:ascii="Palatino Linotype" w:hAnsi="Palatino Linotype" w:cs="Arial"/>
          <w:sz w:val="16"/>
          <w:szCs w:val="18"/>
          <w:vertAlign w:val="baseline"/>
        </w:rPr>
      </w:pPr>
    </w:p>
    <w:p w:rsidR="00200180" w:rsidRPr="00116440" w:rsidRDefault="00491E74" w:rsidP="00643206">
      <w:pPr>
        <w:jc w:val="both"/>
        <w:rPr>
          <w:rFonts w:ascii="Palatino Linotype" w:hAnsi="Palatino Linotype" w:cs="Arial"/>
          <w:b/>
          <w:sz w:val="16"/>
          <w:szCs w:val="18"/>
          <w:vertAlign w:val="baseline"/>
        </w:rPr>
      </w:pPr>
      <w:r w:rsidRPr="00116440">
        <w:rPr>
          <w:rFonts w:ascii="Palatino Linotype" w:eastAsia="Arial" w:hAnsi="Palatino Linotype" w:cs="Arial"/>
          <w:b/>
          <w:sz w:val="16"/>
          <w:szCs w:val="18"/>
          <w:vertAlign w:val="baseline"/>
        </w:rPr>
        <w:t>Договор не будет заключен с компаниями</w:t>
      </w:r>
      <w:r w:rsidR="00CA32C1" w:rsidRPr="00116440">
        <w:rPr>
          <w:rFonts w:ascii="Palatino Linotype" w:eastAsia="Arial" w:hAnsi="Palatino Linotype" w:cs="Arial"/>
          <w:b/>
          <w:sz w:val="16"/>
          <w:szCs w:val="18"/>
          <w:vertAlign w:val="baseline"/>
        </w:rPr>
        <w:t>,</w:t>
      </w:r>
      <w:r w:rsidRPr="00116440">
        <w:rPr>
          <w:rFonts w:ascii="Palatino Linotype" w:eastAsia="Arial" w:hAnsi="Palatino Linotype" w:cs="Arial"/>
          <w:b/>
          <w:sz w:val="16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</w:t>
      </w:r>
      <w:r w:rsidR="00F81ACB" w:rsidRPr="00116440">
        <w:rPr>
          <w:rFonts w:ascii="Palatino Linotype" w:eastAsia="Arial" w:hAnsi="Palatino Linotype" w:cs="Arial"/>
          <w:b/>
          <w:sz w:val="16"/>
          <w:szCs w:val="18"/>
          <w:vertAlign w:val="baseline"/>
        </w:rPr>
        <w:t xml:space="preserve">ультатам </w:t>
      </w:r>
      <w:proofErr w:type="gramStart"/>
      <w:r w:rsidR="00F81ACB" w:rsidRPr="00116440">
        <w:rPr>
          <w:rFonts w:ascii="Palatino Linotype" w:eastAsia="Arial" w:hAnsi="Palatino Linotype" w:cs="Arial"/>
          <w:b/>
          <w:sz w:val="16"/>
          <w:szCs w:val="18"/>
          <w:vertAlign w:val="baseline"/>
        </w:rPr>
        <w:t xml:space="preserve">процедуры </w:t>
      </w:r>
      <w:r w:rsidRPr="00116440">
        <w:rPr>
          <w:rFonts w:ascii="Palatino Linotype" w:eastAsia="Arial" w:hAnsi="Palatino Linotype" w:cs="Arial"/>
          <w:b/>
          <w:sz w:val="16"/>
          <w:szCs w:val="18"/>
          <w:vertAlign w:val="baseline"/>
        </w:rPr>
        <w:t>проверки</w:t>
      </w:r>
      <w:proofErr w:type="gramEnd"/>
      <w:r w:rsidRPr="00116440">
        <w:rPr>
          <w:rFonts w:ascii="Palatino Linotype" w:eastAsia="Arial" w:hAnsi="Palatino Linotype" w:cs="Arial"/>
          <w:b/>
          <w:sz w:val="16"/>
          <w:szCs w:val="18"/>
          <w:vertAlign w:val="baseline"/>
        </w:rPr>
        <w:t xml:space="preserve"> и </w:t>
      </w:r>
      <w:r w:rsidR="00AB28E8" w:rsidRPr="00116440">
        <w:rPr>
          <w:rFonts w:ascii="Palatino Linotype" w:eastAsia="Arial" w:hAnsi="Palatino Linotype" w:cs="Arial"/>
          <w:b/>
          <w:sz w:val="16"/>
          <w:szCs w:val="18"/>
          <w:vertAlign w:val="baseline"/>
        </w:rPr>
        <w:t>они будут исключены из конкурса</w:t>
      </w:r>
      <w:r w:rsidR="00643206" w:rsidRPr="00116440">
        <w:rPr>
          <w:rFonts w:ascii="Palatino Linotype" w:eastAsia="Arial" w:hAnsi="Palatino Linotype" w:cs="Arial"/>
          <w:b/>
          <w:sz w:val="16"/>
          <w:szCs w:val="18"/>
          <w:vertAlign w:val="baseline"/>
        </w:rPr>
        <w:t>!</w:t>
      </w:r>
    </w:p>
    <w:sectPr w:rsidR="00200180" w:rsidRPr="001164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758" w:rsidRDefault="00AF6758" w:rsidP="009439ED">
      <w:r>
        <w:separator/>
      </w:r>
    </w:p>
  </w:endnote>
  <w:endnote w:type="continuationSeparator" w:id="0">
    <w:p w:rsidR="00AF6758" w:rsidRDefault="00AF6758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758" w:rsidRDefault="00AF6758" w:rsidP="009439ED">
      <w:r>
        <w:separator/>
      </w:r>
    </w:p>
  </w:footnote>
  <w:footnote w:type="continuationSeparator" w:id="0">
    <w:p w:rsidR="00AF6758" w:rsidRDefault="00AF6758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12A62"/>
    <w:rsid w:val="000334B2"/>
    <w:rsid w:val="00041415"/>
    <w:rsid w:val="0005004B"/>
    <w:rsid w:val="000716EB"/>
    <w:rsid w:val="0009256F"/>
    <w:rsid w:val="000B3519"/>
    <w:rsid w:val="000E25E9"/>
    <w:rsid w:val="000F3109"/>
    <w:rsid w:val="001148EF"/>
    <w:rsid w:val="00116440"/>
    <w:rsid w:val="001222D8"/>
    <w:rsid w:val="00125301"/>
    <w:rsid w:val="001432F7"/>
    <w:rsid w:val="0017643C"/>
    <w:rsid w:val="0018123B"/>
    <w:rsid w:val="00185122"/>
    <w:rsid w:val="001F54F3"/>
    <w:rsid w:val="00200180"/>
    <w:rsid w:val="00202D94"/>
    <w:rsid w:val="00212419"/>
    <w:rsid w:val="00220DA5"/>
    <w:rsid w:val="00224AF7"/>
    <w:rsid w:val="002367A4"/>
    <w:rsid w:val="00272552"/>
    <w:rsid w:val="00275C9E"/>
    <w:rsid w:val="0028380B"/>
    <w:rsid w:val="002948E4"/>
    <w:rsid w:val="002B1F33"/>
    <w:rsid w:val="002C7E1C"/>
    <w:rsid w:val="002E7479"/>
    <w:rsid w:val="0034706F"/>
    <w:rsid w:val="00383930"/>
    <w:rsid w:val="003A3017"/>
    <w:rsid w:val="003F675F"/>
    <w:rsid w:val="003F68E9"/>
    <w:rsid w:val="004005FF"/>
    <w:rsid w:val="004044C7"/>
    <w:rsid w:val="00412FB1"/>
    <w:rsid w:val="004244C0"/>
    <w:rsid w:val="004615F6"/>
    <w:rsid w:val="00477ADD"/>
    <w:rsid w:val="00491E74"/>
    <w:rsid w:val="004B73E9"/>
    <w:rsid w:val="004C4AE4"/>
    <w:rsid w:val="004E726D"/>
    <w:rsid w:val="00515053"/>
    <w:rsid w:val="005436F7"/>
    <w:rsid w:val="00584453"/>
    <w:rsid w:val="005A6939"/>
    <w:rsid w:val="005D0597"/>
    <w:rsid w:val="005F6E90"/>
    <w:rsid w:val="00604B59"/>
    <w:rsid w:val="00613117"/>
    <w:rsid w:val="00616F01"/>
    <w:rsid w:val="00631D03"/>
    <w:rsid w:val="0063653C"/>
    <w:rsid w:val="00643206"/>
    <w:rsid w:val="0066018C"/>
    <w:rsid w:val="00675330"/>
    <w:rsid w:val="00681E07"/>
    <w:rsid w:val="00711386"/>
    <w:rsid w:val="00736202"/>
    <w:rsid w:val="00736659"/>
    <w:rsid w:val="00754FFD"/>
    <w:rsid w:val="007833C0"/>
    <w:rsid w:val="007858C3"/>
    <w:rsid w:val="007B2B38"/>
    <w:rsid w:val="007C7741"/>
    <w:rsid w:val="007F212F"/>
    <w:rsid w:val="007F6D7D"/>
    <w:rsid w:val="0081192B"/>
    <w:rsid w:val="00823515"/>
    <w:rsid w:val="00836AB5"/>
    <w:rsid w:val="00846011"/>
    <w:rsid w:val="008722EC"/>
    <w:rsid w:val="00875272"/>
    <w:rsid w:val="008909B8"/>
    <w:rsid w:val="00895D77"/>
    <w:rsid w:val="00896570"/>
    <w:rsid w:val="008E2F1C"/>
    <w:rsid w:val="008E3060"/>
    <w:rsid w:val="009146BC"/>
    <w:rsid w:val="00940B67"/>
    <w:rsid w:val="009439ED"/>
    <w:rsid w:val="0099423C"/>
    <w:rsid w:val="009B7B72"/>
    <w:rsid w:val="009C45EF"/>
    <w:rsid w:val="00A4057D"/>
    <w:rsid w:val="00A56913"/>
    <w:rsid w:val="00A86A1B"/>
    <w:rsid w:val="00AB28E8"/>
    <w:rsid w:val="00AC2C21"/>
    <w:rsid w:val="00AD45C1"/>
    <w:rsid w:val="00AD74DD"/>
    <w:rsid w:val="00AF6758"/>
    <w:rsid w:val="00B35EC0"/>
    <w:rsid w:val="00B522A3"/>
    <w:rsid w:val="00B74669"/>
    <w:rsid w:val="00B76ED0"/>
    <w:rsid w:val="00B87417"/>
    <w:rsid w:val="00B940DA"/>
    <w:rsid w:val="00BA2C6F"/>
    <w:rsid w:val="00BB1AC8"/>
    <w:rsid w:val="00BB5711"/>
    <w:rsid w:val="00BE59EA"/>
    <w:rsid w:val="00BF225F"/>
    <w:rsid w:val="00C101E2"/>
    <w:rsid w:val="00C54FD1"/>
    <w:rsid w:val="00C97324"/>
    <w:rsid w:val="00CA32C1"/>
    <w:rsid w:val="00CF609E"/>
    <w:rsid w:val="00CF6DB5"/>
    <w:rsid w:val="00D45F6C"/>
    <w:rsid w:val="00D46A71"/>
    <w:rsid w:val="00D9251A"/>
    <w:rsid w:val="00D97D18"/>
    <w:rsid w:val="00DE44DA"/>
    <w:rsid w:val="00DF7529"/>
    <w:rsid w:val="00E25BEF"/>
    <w:rsid w:val="00E55A5E"/>
    <w:rsid w:val="00E62307"/>
    <w:rsid w:val="00E83BAD"/>
    <w:rsid w:val="00EA57A9"/>
    <w:rsid w:val="00EC49B7"/>
    <w:rsid w:val="00EF6347"/>
    <w:rsid w:val="00F13270"/>
    <w:rsid w:val="00F50E91"/>
    <w:rsid w:val="00F646FF"/>
    <w:rsid w:val="00F81ACB"/>
    <w:rsid w:val="00F92E93"/>
    <w:rsid w:val="00F9556B"/>
    <w:rsid w:val="00FC2DAF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22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zahid.ataye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2023-05-01T10:52:00Z</dcterms:modified>
</cp:coreProperties>
</file>