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5F" w:rsidRPr="00AB28E8" w:rsidRDefault="003F675F" w:rsidP="00AB28E8">
      <w:pPr>
        <w:tabs>
          <w:tab w:val="left" w:pos="1418"/>
        </w:tabs>
        <w:spacing w:line="360" w:lineRule="auto"/>
        <w:ind w:left="5670" w:right="-23"/>
        <w:jc w:val="both"/>
        <w:rPr>
          <w:rFonts w:ascii="Arial" w:eastAsia="Arial" w:hAnsi="Arial" w:cs="Arial"/>
          <w:sz w:val="18"/>
          <w:szCs w:val="18"/>
          <w:vertAlign w:val="baseline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Утвержден </w:t>
      </w:r>
      <w:r w:rsidR="00AB28E8" w:rsidRPr="00AB28E8">
        <w:rPr>
          <w:rFonts w:ascii="Arial" w:eastAsia="Arial" w:hAnsi="Arial" w:cs="Arial"/>
          <w:sz w:val="18"/>
          <w:szCs w:val="18"/>
          <w:vertAlign w:val="baseline"/>
        </w:rPr>
        <w:t xml:space="preserve">Приказом Закрытого Акционерного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Общества «Азербайджанское Каспийское Морское Пароходство» от 01 декабря 2016 года,</w:t>
      </w:r>
      <w:r w:rsidRPr="00AB28E8">
        <w:rPr>
          <w:rFonts w:ascii="Arial" w:hAnsi="Arial" w:cs="Arial"/>
          <w:b/>
          <w:sz w:val="18"/>
          <w:szCs w:val="18"/>
          <w:vertAlign w:val="baseline"/>
          <w:lang w:val="az-Latn-AZ"/>
        </w:rPr>
        <w:t xml:space="preserve">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№ 216.</w:t>
      </w:r>
    </w:p>
    <w:p w:rsidR="00202D94" w:rsidRPr="003F675F" w:rsidRDefault="00491E74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noProof/>
          <w:sz w:val="22"/>
          <w:szCs w:val="22"/>
          <w:vertAlign w:val="baseline"/>
        </w:rPr>
        <w:drawing>
          <wp:inline distT="0" distB="0" distL="0" distR="0">
            <wp:extent cx="14192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4006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D94" w:rsidRPr="00AC2C21" w:rsidRDefault="00AC2C21" w:rsidP="003F675F">
      <w:pPr>
        <w:shd w:val="clear" w:color="auto" w:fill="FFFFFF"/>
        <w:tabs>
          <w:tab w:val="left" w:pos="331"/>
        </w:tabs>
        <w:spacing w:before="583" w:line="360" w:lineRule="auto"/>
        <w:jc w:val="center"/>
        <w:rPr>
          <w:rFonts w:ascii="Arial" w:hAnsi="Arial" w:cs="Arial"/>
          <w:b/>
          <w:sz w:val="24"/>
          <w:szCs w:val="24"/>
          <w:vertAlign w:val="baseline"/>
          <w:lang w:val="az-Latn-AZ"/>
        </w:rPr>
      </w:pPr>
      <w:r w:rsidRPr="00AC2C21">
        <w:rPr>
          <w:rFonts w:ascii="Arial" w:eastAsia="Arial" w:hAnsi="Arial" w:cs="Arial"/>
          <w:b/>
          <w:sz w:val="24"/>
          <w:szCs w:val="24"/>
          <w:vertAlign w:val="baseline"/>
        </w:rPr>
        <w:t>Закрытое Акционерное Общество</w:t>
      </w:r>
      <w:r w:rsidR="00F50E91">
        <w:rPr>
          <w:rFonts w:ascii="Arial" w:eastAsia="Arial" w:hAnsi="Arial" w:cs="Arial"/>
          <w:b/>
          <w:sz w:val="24"/>
          <w:szCs w:val="24"/>
          <w:vertAlign w:val="baseline"/>
        </w:rPr>
        <w:t xml:space="preserve"> «Азербайджанское Каспийское Морское Пароходство</w:t>
      </w:r>
      <w:r w:rsidR="00491E74"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» </w:t>
      </w:r>
      <w:r w:rsidRPr="00AC2C21">
        <w:rPr>
          <w:rFonts w:ascii="Arial" w:eastAsia="Arial" w:hAnsi="Arial" w:cs="Arial"/>
          <w:b/>
          <w:sz w:val="24"/>
          <w:szCs w:val="24"/>
          <w:vertAlign w:val="baseline"/>
        </w:rPr>
        <w:t>объявляет о проведении открытого конкурса на з</w:t>
      </w:r>
      <w:r w:rsidR="009F1061">
        <w:rPr>
          <w:rFonts w:ascii="Arial" w:eastAsia="Arial" w:hAnsi="Arial" w:cs="Arial"/>
          <w:b/>
          <w:sz w:val="24"/>
          <w:szCs w:val="24"/>
          <w:vertAlign w:val="baseline"/>
        </w:rPr>
        <w:t>акупку запчастей главного двигателя</w:t>
      </w:r>
      <w:r w:rsidR="00491E74"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vertAlign w:val="baseline"/>
        </w:rPr>
        <w:t>для судов</w:t>
      </w:r>
      <w:r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 на балансе</w:t>
      </w:r>
      <w:r w:rsidR="00491E74"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 АСКО</w:t>
      </w:r>
    </w:p>
    <w:p w:rsidR="00202D94" w:rsidRPr="003F675F" w:rsidRDefault="00F50E91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>
        <w:rPr>
          <w:rFonts w:ascii="Arial" w:eastAsia="Arial" w:hAnsi="Arial" w:cs="Arial"/>
          <w:b/>
          <w:sz w:val="22"/>
          <w:szCs w:val="22"/>
          <w:vertAlign w:val="baseline"/>
        </w:rPr>
        <w:t xml:space="preserve"> КОНКУРС</w:t>
      </w:r>
      <w:r w:rsidR="009F1061">
        <w:rPr>
          <w:rFonts w:ascii="Arial" w:eastAsia="Arial" w:hAnsi="Arial" w:cs="Arial"/>
          <w:b/>
          <w:sz w:val="22"/>
          <w:szCs w:val="22"/>
          <w:vertAlign w:val="baseline"/>
        </w:rPr>
        <w:t xml:space="preserve"> №AM1</w:t>
      </w:r>
      <w:r w:rsidR="00037E4F">
        <w:rPr>
          <w:rFonts w:ascii="Arial" w:eastAsia="Arial" w:hAnsi="Arial" w:cs="Arial"/>
          <w:b/>
          <w:sz w:val="22"/>
          <w:szCs w:val="22"/>
          <w:vertAlign w:val="baseline"/>
          <w:lang w:val="az-Latn-AZ"/>
        </w:rPr>
        <w:t>63</w:t>
      </w:r>
      <w:r w:rsidR="00491E74" w:rsidRPr="003F675F">
        <w:rPr>
          <w:rFonts w:ascii="Arial" w:eastAsia="Arial" w:hAnsi="Arial" w:cs="Arial"/>
          <w:b/>
          <w:sz w:val="22"/>
          <w:szCs w:val="22"/>
          <w:vertAlign w:val="baseline"/>
        </w:rPr>
        <w:t xml:space="preserve">/2022 </w:t>
      </w:r>
    </w:p>
    <w:p w:rsidR="00202D94" w:rsidRPr="00DE44DA" w:rsidRDefault="00202D94" w:rsidP="00202D94">
      <w:pPr>
        <w:jc w:val="center"/>
        <w:rPr>
          <w:rFonts w:ascii="Arial" w:hAnsi="Arial" w:cs="Arial"/>
          <w:b/>
          <w:sz w:val="22"/>
          <w:szCs w:val="22"/>
          <w:vertAlign w:val="baseline"/>
        </w:rPr>
      </w:pPr>
      <w:bookmarkStart w:id="0" w:name="_GoBack"/>
      <w:bookmarkEnd w:id="0"/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896570" w:rsidRPr="003F675F" w:rsidTr="00202D94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3F675F" w:rsidRPr="00041693" w:rsidRDefault="003F675F" w:rsidP="003F675F">
            <w:pPr>
              <w:spacing w:before="120" w:after="120"/>
              <w:ind w:left="119"/>
              <w:rPr>
                <w:rFonts w:ascii="Arial" w:eastAsia="Arial" w:hAnsi="Arial" w:cs="Arial"/>
                <w:b/>
                <w:sz w:val="24"/>
                <w:szCs w:val="24"/>
                <w:vertAlign w:val="baseline"/>
              </w:rPr>
            </w:pPr>
            <w:r w:rsidRPr="00041693">
              <w:rPr>
                <w:rFonts w:ascii="Arial" w:eastAsia="Arial" w:hAnsi="Arial" w:cs="Arial"/>
                <w:b/>
                <w:sz w:val="24"/>
                <w:szCs w:val="24"/>
                <w:vertAlign w:val="baseline"/>
              </w:rPr>
              <w:t>Перечень документов для участия в конкурсе: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Заявка на участие в конкурсе (образец прилагается); 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Банковский документ об оплате взноса за участие в конкурсе;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Конкурсное предложение;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Банковская справка о финансовом положении грузоотправителя за последний 1 год (или в те</w:t>
            </w:r>
            <w:r w:rsid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чении периода функционирования)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;</w:t>
            </w:r>
          </w:p>
          <w:p w:rsidR="00202D94" w:rsidRPr="003F675F" w:rsidRDefault="00491E74" w:rsidP="007F212F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>Справка из соответствующих н</w:t>
            </w:r>
            <w:r w:rsid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алоговых органов об отсутствии </w:t>
            </w: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202D94" w:rsidRPr="003F675F" w:rsidRDefault="00491E74">
            <w:pPr>
              <w:tabs>
                <w:tab w:val="left" w:pos="261"/>
              </w:tabs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3F675F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17:00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времени) </w:t>
            </w:r>
            <w:r w:rsidR="009F1061">
              <w:rPr>
                <w:rFonts w:ascii="Arial" w:eastAsia="Arial" w:hAnsi="Arial" w:cs="Arial"/>
                <w:b/>
                <w:sz w:val="24"/>
                <w:szCs w:val="22"/>
                <w:vertAlign w:val="baseline"/>
                <w:lang w:val="az-Latn-AZ"/>
              </w:rPr>
              <w:t>29</w:t>
            </w:r>
            <w:r w:rsidR="00EA57A9" w:rsidRPr="00EA57A9">
              <w:rPr>
                <w:rFonts w:ascii="Arial" w:eastAsia="Arial" w:hAnsi="Arial" w:cs="Arial"/>
                <w:b/>
                <w:sz w:val="24"/>
                <w:szCs w:val="22"/>
                <w:vertAlign w:val="baseline"/>
                <w:lang w:val="az-Latn-AZ"/>
              </w:rPr>
              <w:t xml:space="preserve"> </w:t>
            </w:r>
            <w:r w:rsidR="00EA57A9" w:rsidRPr="00EA57A9">
              <w:rPr>
                <w:rFonts w:ascii="Arial" w:eastAsia="Arial" w:hAnsi="Arial" w:cs="Arial"/>
                <w:b/>
                <w:sz w:val="24"/>
                <w:szCs w:val="22"/>
                <w:vertAlign w:val="baseline"/>
              </w:rPr>
              <w:t>сентября</w:t>
            </w:r>
            <w:r w:rsidRPr="00EA57A9">
              <w:rPr>
                <w:rFonts w:ascii="Arial" w:eastAsia="Arial" w:hAnsi="Arial" w:cs="Arial"/>
                <w:b/>
                <w:sz w:val="24"/>
                <w:szCs w:val="22"/>
                <w:vertAlign w:val="baseline"/>
              </w:rPr>
              <w:t xml:space="preserve"> 2022 года</w:t>
            </w:r>
            <w:r w:rsidRPr="00EA57A9">
              <w:rPr>
                <w:rFonts w:ascii="Arial" w:eastAsia="Arial" w:hAnsi="Arial" w:cs="Arial"/>
                <w:sz w:val="24"/>
                <w:szCs w:val="22"/>
                <w:vertAlign w:val="baseline"/>
              </w:rPr>
              <w:t xml:space="preserve">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</w:t>
            </w:r>
          </w:p>
          <w:p w:rsidR="00202D94" w:rsidRPr="003F675F" w:rsidRDefault="00491E74" w:rsidP="007F212F">
            <w:pPr>
              <w:tabs>
                <w:tab w:val="left" w:pos="7309"/>
              </w:tabs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Перечень (описание) закупаемых товаров, работ и услуг прилагается.</w:t>
            </w:r>
          </w:p>
        </w:tc>
      </w:tr>
      <w:tr w:rsidR="00896570" w:rsidRPr="003F675F" w:rsidTr="00202D94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Сумма взноса за участие в конкурсе и приобре</w:t>
            </w:r>
            <w:r w:rsidR="00AB28E8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тение Сборника Основных Условий</w:t>
            </w: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7F212F">
            <w:pPr>
              <w:numPr>
                <w:ilvl w:val="0"/>
                <w:numId w:val="2"/>
              </w:numPr>
              <w:tabs>
                <w:tab w:val="left" w:pos="252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следующим представлением в АСКО </w:t>
            </w:r>
            <w:proofErr w:type="gramStart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документа</w:t>
            </w:r>
            <w:proofErr w:type="gramEnd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:rsidR="00202D94" w:rsidRPr="003F675F" w:rsidRDefault="00AB28E8" w:rsidP="008909B8">
            <w:pPr>
              <w:numPr>
                <w:ilvl w:val="0"/>
                <w:numId w:val="2"/>
              </w:numPr>
              <w:tabs>
                <w:tab w:val="left" w:pos="261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>Взнос за участие (без НДС)</w:t>
            </w:r>
            <w:r w:rsidR="00491E74"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="009F1061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50 (пятьдесят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) АЗН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Допускается оплата суммы взноса за участие в манатах или в долларах США и Евро в эквивалентном размере. </w:t>
            </w:r>
          </w:p>
          <w:p w:rsidR="00202D94" w:rsidRPr="003F675F" w:rsidRDefault="00AB28E8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spacing w:before="120" w:after="120"/>
              <w:ind w:left="261" w:hanging="142"/>
              <w:jc w:val="both"/>
              <w:rPr>
                <w:rFonts w:ascii="Arial" w:hAnsi="Arial" w:cs="Arial"/>
                <w:b/>
                <w:i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Номер счета</w:t>
            </w:r>
            <w:r w:rsidR="00491E74"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896570" w:rsidRPr="003F675F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  <w:lang w:eastAsia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EURO</w:t>
                  </w:r>
                </w:p>
              </w:tc>
            </w:tr>
            <w:tr w:rsidR="00896570" w:rsidRPr="00037E4F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lastRenderedPageBreak/>
                    <w:t>Наименование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 Международный Банк Азербайджана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АМБ –Департамент Клиентского Обслуживания 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Код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805250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9900001881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Корреспондентский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счет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AZ03NABZ01350100000000002944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IBAZAZ2X          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  <w:t>Клиент-получатель :  AZARB.XAZAR DANIZ GAMICILIYI QSC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sz w:val="20"/>
                      <w:szCs w:val="22"/>
                      <w:vertAlign w:val="baseline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1701579951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Citibank N.Y, 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New York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Acc.36083186,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CITIUS33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IBA- Customer Service </w:t>
                  </w:r>
                  <w:proofErr w:type="spell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Departament</w:t>
                  </w:r>
                  <w:proofErr w:type="spellEnd"/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IBAZAZ2X          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proofErr w:type="spell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Nizami</w:t>
                  </w:r>
                  <w:proofErr w:type="spell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str., 67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  AZARB.XAZAR DANIZ GAMICILIYI QSC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 1701579951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Commerzbank AG, Frankfurt am Main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COBADEFF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ACC # 400 88 660 3001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IBA-Premier Customer Service</w:t>
                  </w:r>
                </w:p>
                <w:p w:rsidR="00202D94" w:rsidRPr="00DE44DA" w:rsidRDefault="00491E74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2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2"/>
                      <w:lang w:val="en-US"/>
                    </w:rPr>
                    <w:t xml:space="preserve">SWIFT: IBAZAZ2X           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</w:pPr>
                  <w:proofErr w:type="spell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Nizami</w:t>
                  </w:r>
                  <w:proofErr w:type="spell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str., 67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Azerbaijan Caspian Shipping CJSC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1701579951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:rsidR="00202D94" w:rsidRPr="003F675F" w:rsidRDefault="00202D94">
            <w:pPr>
              <w:tabs>
                <w:tab w:val="left" w:pos="261"/>
                <w:tab w:val="left" w:pos="402"/>
                <w:tab w:val="left" w:pos="544"/>
              </w:tabs>
              <w:ind w:left="261" w:firstLine="28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  <w:p w:rsidR="00202D94" w:rsidRPr="003F675F" w:rsidRDefault="00491E74" w:rsidP="00AD45C1">
            <w:pPr>
              <w:numPr>
                <w:ilvl w:val="0"/>
                <w:numId w:val="6"/>
              </w:numPr>
              <w:tabs>
                <w:tab w:val="left" w:pos="342"/>
                <w:tab w:val="left" w:pos="402"/>
              </w:tabs>
              <w:ind w:left="342" w:hanging="180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Взнос за участие в конкурсе не подлежит возврату ни при каких обстоятельствах.</w:t>
            </w:r>
          </w:p>
        </w:tc>
      </w:tr>
      <w:tr w:rsidR="00896570" w:rsidRPr="003F675F" w:rsidTr="00202D94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Гарантия на конкурсное предложение: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не. Закупочная организация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оставляет за собой право не при</w:t>
            </w:r>
            <w:r w:rsidR="00E83BAD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нимать никаких недействительных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банковских гарантий.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В случае если лица, желающие принять участие</w:t>
            </w:r>
            <w:r w:rsidR="00E83BAD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в конкурсе закупок, предпочтут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представить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="00DE44DA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гарантию другого типа</w:t>
            </w:r>
            <w:r w:rsidR="00C54FD1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(аккредитив, ценные бумаги, </w:t>
            </w:r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перевод средств </w:t>
            </w:r>
            <w:proofErr w:type="gramStart"/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на счет</w:t>
            </w:r>
            <w:proofErr w:type="gramEnd"/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</w:t>
            </w:r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объявлении и получить согласие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о возможности приемлемости такого вида гарантии.</w:t>
            </w:r>
          </w:p>
          <w:p w:rsidR="00202D94" w:rsidRPr="003F675F" w:rsidRDefault="00491E74" w:rsidP="00202D94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lang w:val="az-Latn-AZ" w:eastAsia="ru-RU"/>
              </w:rPr>
            </w:pPr>
            <w:r w:rsidRPr="003F675F">
              <w:rPr>
                <w:rFonts w:ascii="Arial" w:eastAsia="Arial" w:hAnsi="Arial" w:cs="Arial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202D94" w:rsidRPr="003F675F" w:rsidRDefault="00491E74" w:rsidP="00AD4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202D94" w:rsidRPr="00AB28E8" w:rsidRDefault="00E83BAD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Срок исполнения контракта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AD4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Предусматривается закупка товара не за раз, а по мере возникновения спроса.</w:t>
            </w:r>
          </w:p>
        </w:tc>
      </w:tr>
      <w:tr w:rsidR="00896570" w:rsidRPr="003F675F" w:rsidTr="00202D94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Предельный срок и время подачи конкурсного предложения:</w:t>
            </w:r>
          </w:p>
          <w:p w:rsidR="00202D94" w:rsidRPr="003F675F" w:rsidRDefault="00491E74" w:rsidP="007F6D7D">
            <w:pPr>
              <w:numPr>
                <w:ilvl w:val="0"/>
                <w:numId w:val="6"/>
              </w:numPr>
              <w:tabs>
                <w:tab w:val="left" w:pos="261"/>
                <w:tab w:val="left" w:pos="402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16:30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времени) </w:t>
            </w:r>
            <w:r w:rsidR="009F1061">
              <w:rPr>
                <w:rFonts w:ascii="Arial" w:eastAsia="Arial" w:hAnsi="Arial" w:cs="Arial"/>
                <w:b/>
                <w:sz w:val="24"/>
                <w:szCs w:val="22"/>
                <w:vertAlign w:val="baseline"/>
              </w:rPr>
              <w:t>10 октября</w:t>
            </w:r>
            <w:r w:rsidRPr="00EA57A9">
              <w:rPr>
                <w:rFonts w:ascii="Arial" w:eastAsia="Arial" w:hAnsi="Arial" w:cs="Arial"/>
                <w:b/>
                <w:sz w:val="24"/>
                <w:szCs w:val="22"/>
                <w:vertAlign w:val="baseline"/>
              </w:rPr>
              <w:t xml:space="preserve"> 2022 года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896570" w:rsidRPr="003F675F" w:rsidTr="00202D94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AB28E8" w:rsidRDefault="00AB28E8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Адрес закупочной организации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>
            <w:pPr>
              <w:ind w:left="41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Азербайджанская Республика, город Баку AZ1003 (индекс), Ул. М. Усейнова 2, Комитет по Закупкам АСКО. </w:t>
            </w:r>
          </w:p>
          <w:p w:rsidR="00202D94" w:rsidRPr="00AB28E8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Контактное лицо: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Мурад Мамедов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lastRenderedPageBreak/>
              <w:t>Ведущий специалист по закупкам Департамента Закупок АСКО</w:t>
            </w:r>
          </w:p>
          <w:p w:rsidR="00202D94" w:rsidRPr="003F675F" w:rsidRDefault="00491E74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 w:eastAsia="en-US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Телефонный номер: +994 12 4043700 (внутр. 1071)</w:t>
            </w:r>
          </w:p>
          <w:p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Адрес электронной почты : </w:t>
            </w:r>
            <w:hyperlink r:id="rId8" w:history="1">
              <w:r w:rsidRPr="003F675F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  <w:vertAlign w:val="baseline"/>
                </w:rPr>
                <w:t>Murad.z.Mammadov@asco.az</w:t>
              </w:r>
            </w:hyperlink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, </w:t>
            </w:r>
            <w:hyperlink r:id="rId9" w:history="1">
              <w:r w:rsidRPr="003F675F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  <w:vertAlign w:val="baseline"/>
                </w:rPr>
                <w:t>tender@asco.az</w:t>
              </w:r>
            </w:hyperlink>
          </w:p>
          <w:p w:rsidR="00202D94" w:rsidRPr="003F675F" w:rsidRDefault="00E83BAD">
            <w:pPr>
              <w:tabs>
                <w:tab w:val="left" w:pos="261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lightGray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По юридическим вопросам</w:t>
            </w:r>
            <w:r w:rsidR="00491E74"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:</w:t>
            </w:r>
          </w:p>
          <w:p w:rsidR="00202D94" w:rsidRPr="003F675F" w:rsidRDefault="00491E74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Телефонный номер: +994 12 4043700 (внутр. 1262)</w:t>
            </w:r>
          </w:p>
          <w:p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 xml:space="preserve">Адрес электронной почты: :    tender@asco.az  </w:t>
            </w:r>
          </w:p>
        </w:tc>
      </w:tr>
      <w:tr w:rsidR="00896570" w:rsidRPr="003F675F" w:rsidTr="009F1061">
        <w:trPr>
          <w:trHeight w:hRule="exact" w:val="117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02D94" w:rsidRPr="00AB28E8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Дата, время и место вскрытия конвер</w:t>
            </w:r>
            <w:r w:rsidR="00E83BAD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тов с конкурсными предложениями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7F6D7D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Вскрытие конвертов будет производиться в 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15.00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</w:t>
            </w:r>
            <w:r w:rsidR="00EA57A9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) </w:t>
            </w:r>
            <w:r w:rsidR="009F1061">
              <w:rPr>
                <w:rFonts w:ascii="Arial" w:eastAsia="Arial" w:hAnsi="Arial" w:cs="Arial"/>
                <w:b/>
                <w:sz w:val="24"/>
                <w:szCs w:val="22"/>
                <w:vertAlign w:val="baseline"/>
              </w:rPr>
              <w:t>11 октября</w:t>
            </w:r>
            <w:r w:rsidRPr="00EA57A9">
              <w:rPr>
                <w:rFonts w:ascii="Arial" w:eastAsia="Arial" w:hAnsi="Arial" w:cs="Arial"/>
                <w:b/>
                <w:sz w:val="24"/>
                <w:szCs w:val="22"/>
                <w:vertAlign w:val="baseline"/>
              </w:rPr>
              <w:t xml:space="preserve"> 2022 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года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.</w:t>
            </w:r>
          </w:p>
        </w:tc>
      </w:tr>
      <w:tr w:rsidR="00896570" w:rsidRPr="003F675F" w:rsidTr="00202D94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02D94" w:rsidRPr="00AB28E8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Сведения о </w:t>
            </w:r>
            <w:r w:rsidR="00AB28E8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победителе конкурса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Информация о победителе конкурса будет размещена в разделе «Объявления» официального сайта АСКО.</w:t>
            </w:r>
          </w:p>
        </w:tc>
      </w:tr>
      <w:tr w:rsidR="00896570" w:rsidRPr="003F675F" w:rsidTr="007F6D7D">
        <w:trPr>
          <w:trHeight w:val="159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4B73E9" w:rsidRPr="003F675F" w:rsidRDefault="004B73E9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B73E9" w:rsidRPr="00AB28E8" w:rsidRDefault="00AB28E8" w:rsidP="004B73E9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Прочие условия конкурса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895D77" w:rsidRPr="003F675F" w:rsidRDefault="00491E74" w:rsidP="007F6D7D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Arial" w:hAnsi="Arial" w:cs="Arial"/>
                <w:bCs/>
              </w:rPr>
              <w:t>Участник должен иметь не менее 2 (два</w:t>
            </w:r>
            <w:r w:rsidR="00B76ED0">
              <w:rPr>
                <w:rFonts w:ascii="Arial" w:eastAsia="Arial" w:hAnsi="Arial" w:cs="Arial"/>
                <w:bCs/>
              </w:rPr>
              <w:t xml:space="preserve">) года опыта работы </w:t>
            </w:r>
            <w:r w:rsidR="00B76ED0" w:rsidRPr="00C54FD1">
              <w:rPr>
                <w:rFonts w:ascii="Arial" w:eastAsia="Arial" w:hAnsi="Arial" w:cs="Arial"/>
                <w:bCs/>
              </w:rPr>
              <w:t>по предмету тендера</w:t>
            </w:r>
            <w:r w:rsidRPr="003F675F">
              <w:rPr>
                <w:rFonts w:ascii="Arial" w:eastAsia="Arial" w:hAnsi="Arial" w:cs="Arial"/>
                <w:bCs/>
              </w:rPr>
              <w:t xml:space="preserve"> и предостави</w:t>
            </w:r>
            <w:r w:rsidR="00B76ED0">
              <w:rPr>
                <w:rFonts w:ascii="Arial" w:eastAsia="Arial" w:hAnsi="Arial" w:cs="Arial"/>
                <w:bCs/>
              </w:rPr>
              <w:t xml:space="preserve">ть подтвердительные документы. </w:t>
            </w:r>
          </w:p>
        </w:tc>
      </w:tr>
    </w:tbl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lastRenderedPageBreak/>
        <w:t>(на бланке участника-претендента)</w:t>
      </w: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ПИСЬМО-ЗАЯВКА </w:t>
      </w: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НА УЧАСТИЕ В ОТКРЫТОМ КОНКУРСЕ </w:t>
      </w:r>
    </w:p>
    <w:p w:rsidR="00200180" w:rsidRPr="003F675F" w:rsidRDefault="00200180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Город _______ “__</w:t>
      </w:r>
      <w:proofErr w:type="gramStart"/>
      <w:r w:rsidRPr="003F675F">
        <w:rPr>
          <w:rFonts w:ascii="Arial" w:eastAsia="Arial" w:hAnsi="Arial" w:cs="Arial"/>
          <w:sz w:val="22"/>
          <w:szCs w:val="22"/>
          <w:vertAlign w:val="baseline"/>
        </w:rPr>
        <w:t>_”_</w:t>
      </w:r>
      <w:proofErr w:type="gramEnd"/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________2021 год </w:t>
      </w:r>
    </w:p>
    <w:p w:rsidR="00200180" w:rsidRPr="003F675F" w:rsidRDefault="00491E74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 xml:space="preserve">___________№           </w:t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  <w:t xml:space="preserve">                                                                                          </w:t>
      </w:r>
    </w:p>
    <w:p w:rsidR="00200180" w:rsidRPr="003F675F" w:rsidRDefault="00200180" w:rsidP="00200180">
      <w:pPr>
        <w:rPr>
          <w:rFonts w:ascii="Arial" w:hAnsi="Arial" w:cs="Arial"/>
          <w:bCs/>
          <w:i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Председателю Комитета по Закупкам АСКО</w:t>
      </w:r>
    </w:p>
    <w:p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Господину Дж. Махмудлу</w:t>
      </w:r>
    </w:p>
    <w:p w:rsidR="00200180" w:rsidRPr="003F675F" w:rsidRDefault="00200180" w:rsidP="00200180">
      <w:pPr>
        <w:jc w:val="both"/>
        <w:rPr>
          <w:rFonts w:ascii="Arial" w:hAnsi="Arial" w:cs="Arial"/>
          <w:bCs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 w:eastAsia="en-US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200180" w:rsidRPr="003F675F" w:rsidRDefault="00AB28E8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>
        <w:rPr>
          <w:rFonts w:ascii="Arial" w:eastAsia="Arial" w:hAnsi="Arial" w:cs="Arial"/>
          <w:sz w:val="22"/>
          <w:szCs w:val="22"/>
          <w:vertAlign w:val="baseline"/>
        </w:rPr>
        <w:t>Контактное лицо</w:t>
      </w:r>
      <w:r w:rsidR="00491E74" w:rsidRPr="003F675F">
        <w:rPr>
          <w:rFonts w:ascii="Arial" w:eastAsia="Arial" w:hAnsi="Arial" w:cs="Arial"/>
          <w:sz w:val="22"/>
          <w:szCs w:val="22"/>
          <w:vertAlign w:val="baseline"/>
        </w:rPr>
        <w:t>:</w:t>
      </w:r>
    </w:p>
    <w:p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Должность контактного лица: </w:t>
      </w:r>
    </w:p>
    <w:p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Телефон:</w:t>
      </w:r>
    </w:p>
    <w:p w:rsidR="00200180" w:rsidRPr="003F675F" w:rsidRDefault="00491E74" w:rsidP="007F6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E-mail:</w:t>
      </w:r>
    </w:p>
    <w:p w:rsidR="00200180" w:rsidRPr="003F675F" w:rsidRDefault="00491E74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Приложение:</w:t>
      </w:r>
    </w:p>
    <w:p w:rsidR="00200180" w:rsidRPr="003F675F" w:rsidRDefault="00491E74" w:rsidP="00200180">
      <w:pPr>
        <w:numPr>
          <w:ilvl w:val="0"/>
          <w:numId w:val="3"/>
        </w:num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proofErr w:type="gramStart"/>
      <w:r w:rsidRPr="003F675F">
        <w:rPr>
          <w:rFonts w:ascii="Arial" w:eastAsia="Arial" w:hAnsi="Arial" w:cs="Arial"/>
          <w:sz w:val="22"/>
          <w:szCs w:val="22"/>
          <w:vertAlign w:val="baseline"/>
        </w:rPr>
        <w:t>Оригинал  банковского</w:t>
      </w:r>
      <w:proofErr w:type="gramEnd"/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документа об  оплате взноса за участие в конкурсе –  на ____ листах.</w:t>
      </w:r>
    </w:p>
    <w:p w:rsidR="00200180" w:rsidRPr="003F675F" w:rsidRDefault="00200180" w:rsidP="00200180">
      <w:p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________________________________                                   _______________________</w:t>
      </w:r>
    </w:p>
    <w:p w:rsidR="00200180" w:rsidRPr="003F675F" w:rsidRDefault="00491E7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(Ф.И.О. уполномоченного лица) (подпись уполномоченного лица)</w:t>
      </w:r>
    </w:p>
    <w:p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4C4AE4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</w:t>
      </w:r>
      <w:r w:rsidRPr="003F675F">
        <w:rPr>
          <w:rFonts w:ascii="Arial" w:hAnsi="Arial" w:cs="Arial"/>
          <w:i/>
          <w:sz w:val="22"/>
          <w:szCs w:val="22"/>
          <w:vertAlign w:val="baseline"/>
          <w:lang w:val="az-Latn-AZ"/>
        </w:rPr>
        <w:t xml:space="preserve">               </w:t>
      </w:r>
    </w:p>
    <w:p w:rsidR="00200180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(должность уполномоченного лица)</w:t>
      </w:r>
    </w:p>
    <w:p w:rsidR="00200180" w:rsidRDefault="00491E74" w:rsidP="00B87417">
      <w:pPr>
        <w:rPr>
          <w:rFonts w:ascii="Arial" w:eastAsia="Arial" w:hAnsi="Arial" w:cs="Arial"/>
          <w:sz w:val="22"/>
          <w:szCs w:val="22"/>
          <w:vertAlign w:val="baseline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                                                                                                                 M.П.</w:t>
      </w: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Pr="003F675F" w:rsidRDefault="00AB28E8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Default="00200180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440"/>
        <w:gridCol w:w="2955"/>
        <w:gridCol w:w="3170"/>
        <w:gridCol w:w="1428"/>
        <w:gridCol w:w="1375"/>
        <w:gridCol w:w="1689"/>
      </w:tblGrid>
      <w:tr w:rsidR="004C5872" w:rsidRPr="0066463D" w:rsidTr="00A93097">
        <w:trPr>
          <w:trHeight w:hRule="exact" w:val="5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72" w:rsidRPr="00EE2A57" w:rsidRDefault="004C5872" w:rsidP="00A93097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872" w:rsidRPr="005D66B5" w:rsidRDefault="004C5872" w:rsidP="00A93097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Malların</w:t>
            </w:r>
            <w:proofErr w:type="spellEnd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Təsviri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/Goods description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Pr="005D66B5" w:rsidRDefault="004C5872" w:rsidP="00A93097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Kodlaşma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/Part no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Pr="005D66B5" w:rsidRDefault="004C5872" w:rsidP="00A93097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Ölçü</w:t>
            </w:r>
            <w:proofErr w:type="spellEnd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vahidi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/Units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872" w:rsidRPr="005D66B5" w:rsidRDefault="004C5872" w:rsidP="00A93097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Miqdarı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/Quantity</w:t>
            </w:r>
          </w:p>
        </w:tc>
      </w:tr>
      <w:tr w:rsidR="004C5872" w:rsidRPr="00037E4F" w:rsidTr="00A93097">
        <w:trPr>
          <w:trHeight w:hRule="exact" w:val="429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Pr="00CE60E1" w:rsidRDefault="004C5872" w:rsidP="00A93097">
            <w:pPr>
              <w:pStyle w:val="NoSpacing"/>
              <w:rPr>
                <w:rFonts w:ascii="Palatino Linotype" w:hAnsi="Palatino Linotype"/>
                <w:b/>
                <w:bCs/>
                <w:szCs w:val="18"/>
                <w:lang w:val="az-Latn-AZ"/>
              </w:rPr>
            </w:pPr>
            <w:r>
              <w:rPr>
                <w:rFonts w:ascii="Palatino Linotype" w:hAnsi="Palatino Linotype"/>
                <w:b/>
                <w:bCs/>
                <w:szCs w:val="18"/>
                <w:lang w:val="az-Latn-AZ"/>
              </w:rPr>
              <w:t>Gəmi adı/Vessel name: “Natəvən”/”Natavan”</w:t>
            </w:r>
          </w:p>
        </w:tc>
      </w:tr>
      <w:tr w:rsidR="004C5872" w:rsidRPr="00037E4F" w:rsidTr="00A93097">
        <w:trPr>
          <w:trHeight w:hRule="exact" w:val="42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Pr="00CE60E1" w:rsidRDefault="004C5872" w:rsidP="00A93097">
            <w:pPr>
              <w:pStyle w:val="NoSpacing"/>
              <w:rPr>
                <w:rFonts w:ascii="Palatino Linotype" w:hAnsi="Palatino Linotype"/>
                <w:b/>
                <w:bCs/>
                <w:szCs w:val="18"/>
                <w:lang w:val="en-US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Cs w:val="18"/>
                <w:lang w:val="en-US"/>
              </w:rPr>
              <w:t>Təyinatı</w:t>
            </w:r>
            <w:proofErr w:type="spellEnd"/>
            <w:r>
              <w:rPr>
                <w:rFonts w:ascii="Palatino Linotype" w:hAnsi="Palatino Linotype"/>
                <w:b/>
                <w:bCs/>
                <w:szCs w:val="18"/>
                <w:lang w:val="en-US"/>
              </w:rPr>
              <w:t xml:space="preserve">/Destination: </w:t>
            </w:r>
            <w:proofErr w:type="spellStart"/>
            <w:r>
              <w:rPr>
                <w:rFonts w:ascii="Palatino Linotype" w:hAnsi="Palatino Linotype"/>
                <w:b/>
                <w:bCs/>
                <w:szCs w:val="18"/>
                <w:lang w:val="en-US"/>
              </w:rPr>
              <w:t>baş</w:t>
            </w:r>
            <w:proofErr w:type="spellEnd"/>
            <w:r>
              <w:rPr>
                <w:rFonts w:ascii="Palatino Linotype" w:hAnsi="Palatino Linotype"/>
                <w:b/>
                <w:bCs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szCs w:val="18"/>
                <w:lang w:val="en-US"/>
              </w:rPr>
              <w:t>mühərrik</w:t>
            </w:r>
            <w:proofErr w:type="spellEnd"/>
            <w:r>
              <w:rPr>
                <w:rFonts w:ascii="Palatino Linotype" w:hAnsi="Palatino Linotype"/>
                <w:b/>
                <w:bCs/>
                <w:szCs w:val="18"/>
                <w:lang w:val="en-US"/>
              </w:rPr>
              <w:t xml:space="preserve">/main engine </w:t>
            </w:r>
            <w:proofErr w:type="spellStart"/>
            <w:r w:rsidRPr="00CE60E1">
              <w:rPr>
                <w:rFonts w:ascii="Palatino Linotype" w:hAnsi="Palatino Linotype"/>
                <w:b/>
                <w:bCs/>
                <w:szCs w:val="18"/>
                <w:lang w:val="en-US"/>
              </w:rPr>
              <w:t>Wartsila</w:t>
            </w:r>
            <w:proofErr w:type="spellEnd"/>
            <w:r w:rsidRPr="00CE60E1">
              <w:rPr>
                <w:rFonts w:ascii="Palatino Linotype" w:hAnsi="Palatino Linotype"/>
                <w:b/>
                <w:bCs/>
                <w:szCs w:val="18"/>
                <w:lang w:val="en-US"/>
              </w:rPr>
              <w:t xml:space="preserve"> W6L20</w:t>
            </w:r>
            <w:r>
              <w:rPr>
                <w:rFonts w:ascii="Palatino Linotype" w:hAnsi="Palatino Linotype"/>
                <w:b/>
                <w:bCs/>
                <w:szCs w:val="18"/>
                <w:lang w:val="en-US"/>
              </w:rPr>
              <w:t xml:space="preserve"> </w:t>
            </w:r>
          </w:p>
        </w:tc>
      </w:tr>
      <w:tr w:rsidR="004C5872" w:rsidRPr="00002377" w:rsidTr="00A93097">
        <w:trPr>
          <w:trHeight w:hRule="exact" w:val="59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Pr="006A0E9D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002377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  <w:t>Por</w:t>
            </w:r>
            <w:proofErr w:type="spellEnd"/>
            <w:r w:rsidRPr="005D66B5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ş</w:t>
            </w: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  <w:t>en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  <w:t xml:space="preserve"> yığma, </w:t>
            </w:r>
            <w:r w:rsidRPr="008E2F48">
              <w:rPr>
                <w:rFonts w:ascii="Palatino Linotype" w:hAnsi="Palatino Linotype" w:cs="Calibri"/>
                <w:color w:val="000000"/>
                <w:sz w:val="20"/>
                <w:szCs w:val="20"/>
                <w:vertAlign w:val="baseline"/>
                <w:lang w:val="az-Latn-AZ"/>
              </w:rPr>
              <w:t>Dəniz Təsnifat Cəmiyyətinin sertifikatı ilə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Piston</w:t>
            </w: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 xml:space="preserve"> complete </w:t>
            </w:r>
            <w:r w:rsidRPr="00AF6623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with Marine IACS Class certificate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  <w:t>113001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57285E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  <w:t>3</w:t>
            </w:r>
          </w:p>
        </w:tc>
      </w:tr>
      <w:tr w:rsidR="004C5872" w:rsidRPr="009C6E86" w:rsidTr="00A93097">
        <w:trPr>
          <w:trHeight w:hRule="exact" w:val="55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002377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  <w:t>Porşen üzük dəsti (</w:t>
            </w:r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113004, 113005, 1</w:t>
            </w:r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13006</w:t>
            </w: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  <w:t xml:space="preserve"> daxildir</w:t>
            </w:r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  <w:t>)</w:t>
            </w: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Piston ring set, including 113004, 113005, 1</w:t>
            </w:r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13006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113012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>dəst/set</w:t>
            </w:r>
            <w:r w:rsidRPr="0057285E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6</w:t>
            </w:r>
          </w:p>
        </w:tc>
      </w:tr>
      <w:tr w:rsidR="004C5872" w:rsidRPr="009C6E86" w:rsidTr="00A93097">
        <w:trPr>
          <w:trHeight w:hRule="exact" w:val="5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5D66B5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</w:pPr>
            <w:r w:rsidRPr="005D66B5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Ş</w:t>
            </w:r>
            <w:proofErr w:type="spellStart"/>
            <w:r w:rsidRPr="00AF6623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  <w:t>atun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  <w:t xml:space="preserve">, </w:t>
            </w:r>
            <w:r w:rsidRPr="008E2F48">
              <w:rPr>
                <w:rFonts w:ascii="Palatino Linotype" w:hAnsi="Palatino Linotype" w:cs="Calibri"/>
                <w:color w:val="000000"/>
                <w:sz w:val="20"/>
                <w:szCs w:val="20"/>
                <w:vertAlign w:val="baseline"/>
                <w:lang w:val="az-Latn-AZ"/>
              </w:rPr>
              <w:t>Dəniz Təsnifat Cəmiyyətinin sertifikatı ilə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  <w:vertAlign w:val="baseline"/>
                <w:lang w:val="az-Latn-AZ"/>
              </w:rPr>
              <w:t xml:space="preserve"> </w:t>
            </w: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 xml:space="preserve">Connecting rod </w:t>
            </w:r>
            <w:r w:rsidRPr="00AF6623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with Marine IACS Class certificate</w:t>
            </w: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111001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57285E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2</w:t>
            </w:r>
          </w:p>
        </w:tc>
      </w:tr>
      <w:tr w:rsidR="004C5872" w:rsidRPr="009C6E86" w:rsidTr="00A93097">
        <w:trPr>
          <w:trHeight w:hRule="exact" w:val="2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4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002377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Silindr</w:t>
            </w:r>
            <w:proofErr w:type="spellEnd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 </w:t>
            </w: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başlığı</w:t>
            </w:r>
            <w:proofErr w:type="spellEnd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 </w:t>
            </w: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təmir</w:t>
            </w:r>
            <w:proofErr w:type="spellEnd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 </w:t>
            </w: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dəsti</w:t>
            </w:r>
            <w:proofErr w:type="spellEnd"/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Sealing set for cylinder head overhaul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120015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>dəst/set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6</w:t>
            </w:r>
          </w:p>
        </w:tc>
      </w:tr>
      <w:tr w:rsidR="004C5872" w:rsidRPr="009C6E86" w:rsidTr="00A93097">
        <w:trPr>
          <w:trHeight w:hRule="exact" w:val="28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5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002377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  <w:t xml:space="preserve">Altıbucaq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q</w:t>
            </w: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ayka</w:t>
            </w:r>
            <w:proofErr w:type="spellEnd"/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Hexagon</w:t>
            </w:r>
            <w:proofErr w:type="spellEnd"/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nut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143003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57285E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10</w:t>
            </w:r>
          </w:p>
        </w:tc>
      </w:tr>
      <w:tr w:rsidR="004C5872" w:rsidRPr="009C6E86" w:rsidTr="00A93097">
        <w:trPr>
          <w:trHeight w:hRule="exact" w:val="2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6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002377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Tənzimləyici</w:t>
            </w:r>
            <w:proofErr w:type="spellEnd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 </w:t>
            </w: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vint</w:t>
            </w:r>
            <w:proofErr w:type="spellEnd"/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Adjusting</w:t>
            </w:r>
            <w:proofErr w:type="spellEnd"/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screw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143002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57285E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10</w:t>
            </w:r>
          </w:p>
        </w:tc>
      </w:tr>
      <w:tr w:rsidR="004C5872" w:rsidRPr="009C6E86" w:rsidTr="00A93097">
        <w:trPr>
          <w:trHeight w:hRule="exact" w:val="2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7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002377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Porşen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barmağı</w:t>
            </w:r>
            <w:proofErr w:type="spellEnd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 (</w:t>
            </w:r>
            <w:proofErr w:type="spellStart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Gudgeon</w:t>
            </w:r>
            <w:proofErr w:type="spellEnd"/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)</w:t>
            </w: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Gudgeon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</w:t>
            </w:r>
            <w:r w:rsidRPr="000023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in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113010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57285E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2</w:t>
            </w:r>
          </w:p>
        </w:tc>
      </w:tr>
      <w:tr w:rsidR="004C5872" w:rsidRPr="009C6E86" w:rsidTr="00A93097">
        <w:trPr>
          <w:trHeight w:hRule="exact" w:val="5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872" w:rsidRDefault="004C5872" w:rsidP="00A93097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72" w:rsidRPr="005D66B5" w:rsidRDefault="004C5872" w:rsidP="00A93097">
            <w:pP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</w:pPr>
            <w:proofErr w:type="spellStart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  <w:t>Silindr</w:t>
            </w:r>
            <w:proofErr w:type="spellEnd"/>
            <w:r w:rsidRPr="005D66B5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  <w:t>oyma</w:t>
            </w:r>
            <w:r w:rsidRPr="005D66B5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ğı</w:t>
            </w:r>
            <w:proofErr w:type="spellEnd"/>
            <w:r w:rsidRPr="005D66B5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 xml:space="preserve">, </w:t>
            </w:r>
            <w:r w:rsidRPr="008E2F48">
              <w:rPr>
                <w:rFonts w:ascii="Palatino Linotype" w:hAnsi="Palatino Linotype" w:cs="Calibri"/>
                <w:color w:val="000000"/>
                <w:sz w:val="20"/>
                <w:szCs w:val="20"/>
                <w:vertAlign w:val="baseline"/>
                <w:lang w:val="az-Latn-AZ"/>
              </w:rPr>
              <w:t>Dəniz Təsnifat Cəmiyyətinin sertifikatı ilə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  <w:vertAlign w:val="baseline"/>
                <w:lang w:val="az-Latn-AZ"/>
              </w:rPr>
              <w:t xml:space="preserve"> </w:t>
            </w: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 xml:space="preserve">Cylinder liner </w:t>
            </w:r>
            <w:r w:rsidRPr="00AF6623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with Marine IACS Class certificate</w:t>
            </w: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en-US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100002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2" w:rsidRPr="0057285E" w:rsidRDefault="004C5872" w:rsidP="00A93097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57285E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72" w:rsidRPr="00002377" w:rsidRDefault="004C5872" w:rsidP="00A93097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  <w:lang w:val="az-Latn-AZ"/>
              </w:rPr>
            </w:pPr>
            <w:r w:rsidRPr="00002377">
              <w:rPr>
                <w:rFonts w:ascii="Palatino Linotype" w:hAnsi="Palatino Linotype" w:cs="Calibri"/>
                <w:color w:val="000000"/>
                <w:sz w:val="20"/>
                <w:szCs w:val="18"/>
                <w:vertAlign w:val="baseline"/>
              </w:rPr>
              <w:t>2</w:t>
            </w:r>
          </w:p>
        </w:tc>
      </w:tr>
    </w:tbl>
    <w:p w:rsidR="00EA57A9" w:rsidRDefault="00EA57A9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412FB1" w:rsidRDefault="00412FB1" w:rsidP="00EA57A9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EA57A9" w:rsidRPr="003F675F" w:rsidRDefault="00EA57A9" w:rsidP="00EA57A9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 </w:t>
      </w: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>Контактное лицо по техническим вопросам</w:t>
      </w:r>
    </w:p>
    <w:p w:rsidR="00200180" w:rsidRPr="003F675F" w:rsidRDefault="00491E74" w:rsidP="00200180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</w:t>
      </w:r>
      <w:r w:rsidR="004C5872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 </w:t>
      </w:r>
      <w:proofErr w:type="spellStart"/>
      <w:r w:rsidR="004C5872">
        <w:rPr>
          <w:rFonts w:ascii="Arial" w:eastAsia="Arial" w:hAnsi="Arial" w:cs="Arial"/>
          <w:b/>
          <w:bCs/>
          <w:sz w:val="22"/>
          <w:szCs w:val="22"/>
          <w:vertAlign w:val="baseline"/>
        </w:rPr>
        <w:t>Тахир</w:t>
      </w:r>
      <w:proofErr w:type="spellEnd"/>
      <w:r w:rsidR="004C5872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 Сейидов</w:t>
      </w:r>
      <w:r w:rsidR="00E83BAD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, Механик - наставник </w:t>
      </w: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>службы технической эксплуатации Флота</w:t>
      </w: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</w:t>
      </w:r>
    </w:p>
    <w:p w:rsidR="00200180" w:rsidRPr="00EA57A9" w:rsidRDefault="00491E74" w:rsidP="00AB28E8">
      <w:pPr>
        <w:jc w:val="center"/>
        <w:rPr>
          <w:rFonts w:ascii="Arial" w:hAnsi="Arial" w:cs="Arial"/>
          <w:b/>
          <w:sz w:val="22"/>
          <w:szCs w:val="22"/>
          <w:vertAlign w:val="baseline"/>
        </w:rPr>
      </w:pP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Тел.: </w:t>
      </w:r>
      <w:r w:rsidR="00EA57A9" w:rsidRPr="00AC2C21">
        <w:rPr>
          <w:rFonts w:ascii="Arial" w:eastAsia="Arial" w:hAnsi="Arial" w:cs="Arial"/>
          <w:b/>
          <w:bCs/>
          <w:sz w:val="22"/>
          <w:szCs w:val="22"/>
          <w:vertAlign w:val="baseline"/>
        </w:rPr>
        <w:t>(+99412) 379 17 61</w:t>
      </w:r>
    </w:p>
    <w:p w:rsidR="00EA57A9" w:rsidRDefault="004C5872" w:rsidP="004C5872">
      <w:pPr>
        <w:jc w:val="center"/>
        <w:rPr>
          <w:rStyle w:val="Hyperlink"/>
          <w:rFonts w:ascii="Arial" w:hAnsi="Arial" w:cs="Arial"/>
          <w:b/>
          <w:sz w:val="32"/>
          <w:szCs w:val="32"/>
          <w:shd w:val="clear" w:color="auto" w:fill="FAFAFA"/>
          <w:lang w:val="az-Latn-AZ"/>
        </w:rPr>
      </w:pPr>
      <w:r>
        <w:rPr>
          <w:rFonts w:ascii="Arial" w:eastAsia="Arial" w:hAnsi="Arial" w:cs="Arial"/>
          <w:b/>
          <w:bCs/>
          <w:sz w:val="22"/>
          <w:szCs w:val="22"/>
          <w:shd w:val="clear" w:color="auto" w:fill="FAFAFA"/>
          <w:vertAlign w:val="baseline"/>
        </w:rPr>
        <w:t xml:space="preserve">Адрес электронной почты: </w:t>
      </w:r>
      <w:hyperlink r:id="rId10" w:history="1">
        <w:r w:rsidRPr="00423E80">
          <w:rPr>
            <w:rStyle w:val="Hyperlink"/>
            <w:rFonts w:ascii="Arial" w:hAnsi="Arial" w:cs="Arial"/>
            <w:b/>
            <w:sz w:val="32"/>
            <w:szCs w:val="32"/>
            <w:shd w:val="clear" w:color="auto" w:fill="FAFAFA"/>
            <w:lang w:val="az-Latn-AZ"/>
          </w:rPr>
          <w:t>tahir.seyidov@asco.az</w:t>
        </w:r>
      </w:hyperlink>
    </w:p>
    <w:p w:rsidR="004C5872" w:rsidRPr="004C5872" w:rsidRDefault="004C5872" w:rsidP="004C5872">
      <w:pPr>
        <w:jc w:val="center"/>
        <w:rPr>
          <w:rFonts w:ascii="Arial" w:hAnsi="Arial" w:cs="Arial"/>
          <w:b/>
          <w:color w:val="0563C1"/>
          <w:sz w:val="32"/>
          <w:szCs w:val="32"/>
          <w:u w:val="single"/>
          <w:shd w:val="clear" w:color="auto" w:fill="FAFAFA"/>
          <w:lang w:val="az-Latn-AZ"/>
        </w:rPr>
      </w:pPr>
    </w:p>
    <w:p w:rsidR="00200180" w:rsidRPr="00AB28E8" w:rsidRDefault="00491E74" w:rsidP="00200180">
      <w:pPr>
        <w:jc w:val="both"/>
        <w:rPr>
          <w:rFonts w:ascii="Arial" w:hAnsi="Arial" w:cs="Arial"/>
          <w:sz w:val="18"/>
          <w:szCs w:val="18"/>
          <w:vertAlign w:val="baseline"/>
          <w:lang w:val="az-Latn-AZ"/>
        </w:rPr>
      </w:pPr>
      <w:r w:rsidRPr="00AB28E8">
        <w:rPr>
          <w:rFonts w:ascii="Arial" w:eastAsia="Arial" w:hAnsi="Arial" w:cs="Arial"/>
          <w:b/>
          <w:bCs/>
          <w:color w:val="000000"/>
          <w:sz w:val="18"/>
          <w:szCs w:val="18"/>
          <w:vertAlign w:val="baseline"/>
        </w:rPr>
        <w:t xml:space="preserve">   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До заключения договора купли-продажи с</w:t>
      </w:r>
      <w:r w:rsidR="00AB28E8">
        <w:rPr>
          <w:rFonts w:ascii="Arial" w:eastAsia="Arial" w:hAnsi="Arial" w:cs="Arial"/>
          <w:sz w:val="18"/>
          <w:szCs w:val="18"/>
          <w:vertAlign w:val="baseline"/>
        </w:rPr>
        <w:t xml:space="preserve"> компанией победителем конкурса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проводится проверка претендента в соответствии с правилами закупок АСКО.</w:t>
      </w:r>
    </w:p>
    <w:p w:rsidR="00200180" w:rsidRPr="00AB28E8" w:rsidRDefault="00491E74" w:rsidP="00200180">
      <w:pPr>
        <w:jc w:val="both"/>
        <w:rPr>
          <w:rFonts w:ascii="Arial" w:hAnsi="Arial" w:cs="Arial"/>
          <w:sz w:val="18"/>
          <w:szCs w:val="18"/>
          <w:vertAlign w:val="baseline"/>
          <w:lang w:val="az-Latn-AZ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>Устав компании (со всеми изменениями и дополнениями)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>Выписка из реестра коммерческих юридических лиц (выданная в течение последнего 1 месяца)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 xml:space="preserve">Информация </w:t>
      </w:r>
      <w:r w:rsidR="00AB28E8">
        <w:rPr>
          <w:rFonts w:ascii="Arial" w:eastAsia="Arial" w:hAnsi="Arial" w:cs="Arial"/>
          <w:sz w:val="18"/>
          <w:szCs w:val="18"/>
        </w:rPr>
        <w:t>об учредителе юридического лица</w:t>
      </w:r>
      <w:r w:rsidRPr="00AB28E8">
        <w:rPr>
          <w:rFonts w:ascii="Arial" w:eastAsia="Arial" w:hAnsi="Arial" w:cs="Arial"/>
          <w:sz w:val="18"/>
          <w:szCs w:val="18"/>
        </w:rPr>
        <w:t xml:space="preserve"> в случае если учредитель является юридическим лицом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B28E8">
        <w:rPr>
          <w:rFonts w:ascii="Arial" w:eastAsia="Arial" w:hAnsi="Arial" w:cs="Arial"/>
          <w:sz w:val="18"/>
          <w:szCs w:val="18"/>
        </w:rPr>
        <w:t>ИНН свидететльство</w:t>
      </w:r>
    </w:p>
    <w:p w:rsidR="00200180" w:rsidRPr="00AB28E8" w:rsidRDefault="00AB28E8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Проверенный аудитором </w:t>
      </w:r>
      <w:r w:rsidR="00491E74" w:rsidRPr="00AB28E8">
        <w:rPr>
          <w:rFonts w:ascii="Arial" w:eastAsia="Arial" w:hAnsi="Arial" w:cs="Arial"/>
          <w:sz w:val="18"/>
          <w:szCs w:val="18"/>
        </w:rPr>
        <w:t xml:space="preserve">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B28E8">
        <w:rPr>
          <w:rFonts w:ascii="Arial" w:eastAsia="Arial" w:hAnsi="Arial" w:cs="Arial"/>
          <w:sz w:val="18"/>
          <w:szCs w:val="18"/>
        </w:rPr>
        <w:t>Удостоверения личности законного представителя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B28E8">
        <w:rPr>
          <w:rFonts w:ascii="Arial" w:eastAsia="Arial" w:hAnsi="Arial" w:cs="Arial"/>
          <w:sz w:val="18"/>
          <w:szCs w:val="18"/>
        </w:rPr>
        <w:t>Лицензии учреждения необходимые для оказания услуг / работ (если применимо)</w:t>
      </w:r>
    </w:p>
    <w:p w:rsidR="00200180" w:rsidRPr="00AB28E8" w:rsidRDefault="00200180" w:rsidP="00200180">
      <w:pPr>
        <w:jc w:val="both"/>
        <w:rPr>
          <w:rFonts w:ascii="Arial" w:hAnsi="Arial" w:cs="Arial"/>
          <w:sz w:val="18"/>
          <w:szCs w:val="18"/>
          <w:vertAlign w:val="baseline"/>
        </w:rPr>
      </w:pPr>
    </w:p>
    <w:p w:rsidR="00200180" w:rsidRPr="00AB28E8" w:rsidRDefault="004C5872" w:rsidP="00200180">
      <w:pPr>
        <w:jc w:val="both"/>
        <w:rPr>
          <w:rFonts w:ascii="Arial" w:hAnsi="Arial" w:cs="Arial"/>
          <w:b/>
          <w:sz w:val="18"/>
          <w:szCs w:val="18"/>
          <w:vertAlign w:val="baseline"/>
        </w:rPr>
      </w:pPr>
      <w:r>
        <w:rPr>
          <w:rFonts w:ascii="Arial" w:eastAsia="Arial" w:hAnsi="Arial" w:cs="Arial"/>
          <w:sz w:val="18"/>
          <w:szCs w:val="18"/>
          <w:vertAlign w:val="baseline"/>
        </w:rPr>
        <w:t xml:space="preserve">Договор не будет заключен с </w:t>
      </w:r>
      <w:r w:rsidR="00491E74" w:rsidRPr="00AB28E8">
        <w:rPr>
          <w:rFonts w:ascii="Arial" w:eastAsia="Arial" w:hAnsi="Arial" w:cs="Arial"/>
          <w:sz w:val="18"/>
          <w:szCs w:val="18"/>
          <w:vertAlign w:val="baseline"/>
        </w:rPr>
        <w:t>компаниями</w:t>
      </w:r>
      <w:r>
        <w:rPr>
          <w:rFonts w:ascii="Arial" w:eastAsia="Arial" w:hAnsi="Arial" w:cs="Arial"/>
          <w:sz w:val="18"/>
          <w:szCs w:val="18"/>
          <w:vertAlign w:val="baseline"/>
        </w:rPr>
        <w:t>,</w:t>
      </w:r>
      <w:r w:rsidR="00491E74" w:rsidRPr="00AB28E8">
        <w:rPr>
          <w:rFonts w:ascii="Arial" w:eastAsia="Arial" w:hAnsi="Arial" w:cs="Arial"/>
          <w:sz w:val="18"/>
          <w:szCs w:val="18"/>
          <w:vertAlign w:val="baseline"/>
        </w:rPr>
        <w:t xml:space="preserve"> которые не предоставляли указанные документы и не получили позитивную оценку по результатам </w:t>
      </w:r>
      <w:proofErr w:type="gramStart"/>
      <w:r w:rsidR="00491E74" w:rsidRPr="00AB28E8">
        <w:rPr>
          <w:rFonts w:ascii="Arial" w:eastAsia="Arial" w:hAnsi="Arial" w:cs="Arial"/>
          <w:sz w:val="18"/>
          <w:szCs w:val="18"/>
          <w:vertAlign w:val="baseline"/>
        </w:rPr>
        <w:t>процедуры проверки</w:t>
      </w:r>
      <w:proofErr w:type="gramEnd"/>
      <w:r w:rsidR="00491E74" w:rsidRPr="00AB28E8">
        <w:rPr>
          <w:rFonts w:ascii="Arial" w:eastAsia="Arial" w:hAnsi="Arial" w:cs="Arial"/>
          <w:sz w:val="18"/>
          <w:szCs w:val="18"/>
          <w:vertAlign w:val="baseline"/>
        </w:rPr>
        <w:t xml:space="preserve"> и </w:t>
      </w:r>
      <w:r w:rsidR="00AB28E8">
        <w:rPr>
          <w:rFonts w:ascii="Arial" w:eastAsia="Arial" w:hAnsi="Arial" w:cs="Arial"/>
          <w:sz w:val="18"/>
          <w:szCs w:val="18"/>
          <w:vertAlign w:val="baseline"/>
        </w:rPr>
        <w:t>они будут исключены из конкурса</w:t>
      </w:r>
      <w:r w:rsidR="00491E74" w:rsidRPr="00AB28E8">
        <w:rPr>
          <w:rFonts w:ascii="Arial" w:eastAsia="Arial" w:hAnsi="Arial" w:cs="Arial"/>
          <w:sz w:val="18"/>
          <w:szCs w:val="18"/>
          <w:vertAlign w:val="baseline"/>
        </w:rPr>
        <w:t xml:space="preserve">! </w:t>
      </w:r>
    </w:p>
    <w:p w:rsidR="00200180" w:rsidRPr="00AB28E8" w:rsidRDefault="00200180" w:rsidP="00D97D18">
      <w:pPr>
        <w:spacing w:before="240" w:line="276" w:lineRule="auto"/>
        <w:jc w:val="both"/>
        <w:rPr>
          <w:rFonts w:ascii="Arial" w:hAnsi="Arial" w:cs="Arial"/>
          <w:sz w:val="18"/>
          <w:szCs w:val="18"/>
          <w:vertAlign w:val="baseline"/>
        </w:rPr>
      </w:pPr>
    </w:p>
    <w:sectPr w:rsidR="00200180" w:rsidRPr="00AB2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CE" w:rsidRDefault="00C45DCE" w:rsidP="009439ED">
      <w:r>
        <w:separator/>
      </w:r>
    </w:p>
  </w:endnote>
  <w:endnote w:type="continuationSeparator" w:id="0">
    <w:p w:rsidR="00C45DCE" w:rsidRDefault="00C45DCE" w:rsidP="0094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CE" w:rsidRDefault="00C45DCE" w:rsidP="009439ED">
      <w:r>
        <w:separator/>
      </w:r>
    </w:p>
  </w:footnote>
  <w:footnote w:type="continuationSeparator" w:id="0">
    <w:p w:rsidR="00C45DCE" w:rsidRDefault="00C45DCE" w:rsidP="0094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340"/>
    <w:multiLevelType w:val="hybridMultilevel"/>
    <w:tmpl w:val="752A6B0A"/>
    <w:lvl w:ilvl="0" w:tplc="DB46A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14C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C1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6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F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6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6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5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2B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149"/>
    <w:multiLevelType w:val="hybridMultilevel"/>
    <w:tmpl w:val="280EEF3A"/>
    <w:lvl w:ilvl="0" w:tplc="897A72D2">
      <w:start w:val="1"/>
      <w:numFmt w:val="decimal"/>
      <w:lvlText w:val="%1."/>
      <w:lvlJc w:val="left"/>
      <w:pPr>
        <w:ind w:left="615" w:hanging="360"/>
      </w:pPr>
      <w:rPr>
        <w:rFonts w:cstheme="minorHAnsi" w:hint="default"/>
        <w:b/>
      </w:rPr>
    </w:lvl>
    <w:lvl w:ilvl="1" w:tplc="553A1552" w:tentative="1">
      <w:start w:val="1"/>
      <w:numFmt w:val="lowerLetter"/>
      <w:lvlText w:val="%2."/>
      <w:lvlJc w:val="left"/>
      <w:pPr>
        <w:ind w:left="1335" w:hanging="360"/>
      </w:pPr>
    </w:lvl>
    <w:lvl w:ilvl="2" w:tplc="7194A804" w:tentative="1">
      <w:start w:val="1"/>
      <w:numFmt w:val="lowerRoman"/>
      <w:lvlText w:val="%3."/>
      <w:lvlJc w:val="right"/>
      <w:pPr>
        <w:ind w:left="2055" w:hanging="180"/>
      </w:pPr>
    </w:lvl>
    <w:lvl w:ilvl="3" w:tplc="4DE4A88C" w:tentative="1">
      <w:start w:val="1"/>
      <w:numFmt w:val="decimal"/>
      <w:lvlText w:val="%4."/>
      <w:lvlJc w:val="left"/>
      <w:pPr>
        <w:ind w:left="2775" w:hanging="360"/>
      </w:pPr>
    </w:lvl>
    <w:lvl w:ilvl="4" w:tplc="947E4E04" w:tentative="1">
      <w:start w:val="1"/>
      <w:numFmt w:val="lowerLetter"/>
      <w:lvlText w:val="%5."/>
      <w:lvlJc w:val="left"/>
      <w:pPr>
        <w:ind w:left="3495" w:hanging="360"/>
      </w:pPr>
    </w:lvl>
    <w:lvl w:ilvl="5" w:tplc="74E057CA" w:tentative="1">
      <w:start w:val="1"/>
      <w:numFmt w:val="lowerRoman"/>
      <w:lvlText w:val="%6."/>
      <w:lvlJc w:val="right"/>
      <w:pPr>
        <w:ind w:left="4215" w:hanging="180"/>
      </w:pPr>
    </w:lvl>
    <w:lvl w:ilvl="6" w:tplc="4808B18C" w:tentative="1">
      <w:start w:val="1"/>
      <w:numFmt w:val="decimal"/>
      <w:lvlText w:val="%7."/>
      <w:lvlJc w:val="left"/>
      <w:pPr>
        <w:ind w:left="4935" w:hanging="360"/>
      </w:pPr>
    </w:lvl>
    <w:lvl w:ilvl="7" w:tplc="C096CE12" w:tentative="1">
      <w:start w:val="1"/>
      <w:numFmt w:val="lowerLetter"/>
      <w:lvlText w:val="%8."/>
      <w:lvlJc w:val="left"/>
      <w:pPr>
        <w:ind w:left="5655" w:hanging="360"/>
      </w:pPr>
    </w:lvl>
    <w:lvl w:ilvl="8" w:tplc="1C623F5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B97027F"/>
    <w:multiLevelType w:val="hybridMultilevel"/>
    <w:tmpl w:val="D1683618"/>
    <w:lvl w:ilvl="0" w:tplc="D602A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449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846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1E81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E4A3D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B452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B6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2E1C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6C81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D7EA6"/>
    <w:multiLevelType w:val="hybridMultilevel"/>
    <w:tmpl w:val="28DCE3E2"/>
    <w:lvl w:ilvl="0" w:tplc="ED7C3A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21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6D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28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5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C1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2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47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27BC"/>
    <w:multiLevelType w:val="hybridMultilevel"/>
    <w:tmpl w:val="53B2632E"/>
    <w:lvl w:ilvl="0" w:tplc="E8E421DC">
      <w:numFmt w:val="bullet"/>
      <w:lvlText w:val="-"/>
      <w:lvlJc w:val="left"/>
      <w:pPr>
        <w:ind w:left="479" w:hanging="360"/>
      </w:pPr>
      <w:rPr>
        <w:rFonts w:ascii="Arial" w:eastAsia="Times New Roman" w:hAnsi="Arial" w:cs="Arial" w:hint="default"/>
      </w:rPr>
    </w:lvl>
    <w:lvl w:ilvl="1" w:tplc="585A0D80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50D2DA10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49CEF7F0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68004FBE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B32ADFB6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F4144342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CAAA5B4C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F350D67E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3A395722"/>
    <w:multiLevelType w:val="hybridMultilevel"/>
    <w:tmpl w:val="E25EB4F2"/>
    <w:lvl w:ilvl="0" w:tplc="4DD20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88B78" w:tentative="1">
      <w:start w:val="1"/>
      <w:numFmt w:val="lowerLetter"/>
      <w:lvlText w:val="%2."/>
      <w:lvlJc w:val="left"/>
      <w:pPr>
        <w:ind w:left="1506" w:hanging="360"/>
      </w:pPr>
    </w:lvl>
    <w:lvl w:ilvl="2" w:tplc="F9D63B30" w:tentative="1">
      <w:start w:val="1"/>
      <w:numFmt w:val="lowerRoman"/>
      <w:lvlText w:val="%3."/>
      <w:lvlJc w:val="right"/>
      <w:pPr>
        <w:ind w:left="2226" w:hanging="180"/>
      </w:pPr>
    </w:lvl>
    <w:lvl w:ilvl="3" w:tplc="FD16BD8E" w:tentative="1">
      <w:start w:val="1"/>
      <w:numFmt w:val="decimal"/>
      <w:lvlText w:val="%4."/>
      <w:lvlJc w:val="left"/>
      <w:pPr>
        <w:ind w:left="2946" w:hanging="360"/>
      </w:pPr>
    </w:lvl>
    <w:lvl w:ilvl="4" w:tplc="A8DCA3B0" w:tentative="1">
      <w:start w:val="1"/>
      <w:numFmt w:val="lowerLetter"/>
      <w:lvlText w:val="%5."/>
      <w:lvlJc w:val="left"/>
      <w:pPr>
        <w:ind w:left="3666" w:hanging="360"/>
      </w:pPr>
    </w:lvl>
    <w:lvl w:ilvl="5" w:tplc="2256C1CC" w:tentative="1">
      <w:start w:val="1"/>
      <w:numFmt w:val="lowerRoman"/>
      <w:lvlText w:val="%6."/>
      <w:lvlJc w:val="right"/>
      <w:pPr>
        <w:ind w:left="4386" w:hanging="180"/>
      </w:pPr>
    </w:lvl>
    <w:lvl w:ilvl="6" w:tplc="662C33AE" w:tentative="1">
      <w:start w:val="1"/>
      <w:numFmt w:val="decimal"/>
      <w:lvlText w:val="%7."/>
      <w:lvlJc w:val="left"/>
      <w:pPr>
        <w:ind w:left="5106" w:hanging="360"/>
      </w:pPr>
    </w:lvl>
    <w:lvl w:ilvl="7" w:tplc="013CA636" w:tentative="1">
      <w:start w:val="1"/>
      <w:numFmt w:val="lowerLetter"/>
      <w:lvlText w:val="%8."/>
      <w:lvlJc w:val="left"/>
      <w:pPr>
        <w:ind w:left="5826" w:hanging="360"/>
      </w:pPr>
    </w:lvl>
    <w:lvl w:ilvl="8" w:tplc="D1787F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8A660F"/>
    <w:multiLevelType w:val="hybridMultilevel"/>
    <w:tmpl w:val="A9222F2C"/>
    <w:lvl w:ilvl="0" w:tplc="431E486E">
      <w:start w:val="5"/>
      <w:numFmt w:val="decimal"/>
      <w:lvlText w:val="%1."/>
      <w:lvlJc w:val="left"/>
      <w:pPr>
        <w:ind w:left="540" w:hanging="360"/>
      </w:pPr>
      <w:rPr>
        <w:rFonts w:ascii="Cambria" w:hAnsi="Cambria" w:cstheme="minorBidi" w:hint="default"/>
        <w:sz w:val="20"/>
      </w:rPr>
    </w:lvl>
    <w:lvl w:ilvl="1" w:tplc="1062CE06" w:tentative="1">
      <w:start w:val="1"/>
      <w:numFmt w:val="lowerLetter"/>
      <w:lvlText w:val="%2."/>
      <w:lvlJc w:val="left"/>
      <w:pPr>
        <w:ind w:left="1260" w:hanging="360"/>
      </w:pPr>
    </w:lvl>
    <w:lvl w:ilvl="2" w:tplc="597C47DE" w:tentative="1">
      <w:start w:val="1"/>
      <w:numFmt w:val="lowerRoman"/>
      <w:lvlText w:val="%3."/>
      <w:lvlJc w:val="right"/>
      <w:pPr>
        <w:ind w:left="1980" w:hanging="180"/>
      </w:pPr>
    </w:lvl>
    <w:lvl w:ilvl="3" w:tplc="A182A830" w:tentative="1">
      <w:start w:val="1"/>
      <w:numFmt w:val="decimal"/>
      <w:lvlText w:val="%4."/>
      <w:lvlJc w:val="left"/>
      <w:pPr>
        <w:ind w:left="2700" w:hanging="360"/>
      </w:pPr>
    </w:lvl>
    <w:lvl w:ilvl="4" w:tplc="A3D23AAE" w:tentative="1">
      <w:start w:val="1"/>
      <w:numFmt w:val="lowerLetter"/>
      <w:lvlText w:val="%5."/>
      <w:lvlJc w:val="left"/>
      <w:pPr>
        <w:ind w:left="3420" w:hanging="360"/>
      </w:pPr>
    </w:lvl>
    <w:lvl w:ilvl="5" w:tplc="91AAB8DC" w:tentative="1">
      <w:start w:val="1"/>
      <w:numFmt w:val="lowerRoman"/>
      <w:lvlText w:val="%6."/>
      <w:lvlJc w:val="right"/>
      <w:pPr>
        <w:ind w:left="4140" w:hanging="180"/>
      </w:pPr>
    </w:lvl>
    <w:lvl w:ilvl="6" w:tplc="4C8296B2" w:tentative="1">
      <w:start w:val="1"/>
      <w:numFmt w:val="decimal"/>
      <w:lvlText w:val="%7."/>
      <w:lvlJc w:val="left"/>
      <w:pPr>
        <w:ind w:left="4860" w:hanging="360"/>
      </w:pPr>
    </w:lvl>
    <w:lvl w:ilvl="7" w:tplc="A664DE5E" w:tentative="1">
      <w:start w:val="1"/>
      <w:numFmt w:val="lowerLetter"/>
      <w:lvlText w:val="%8."/>
      <w:lvlJc w:val="left"/>
      <w:pPr>
        <w:ind w:left="5580" w:hanging="360"/>
      </w:pPr>
    </w:lvl>
    <w:lvl w:ilvl="8" w:tplc="4322FFA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06831CE"/>
    <w:multiLevelType w:val="hybridMultilevel"/>
    <w:tmpl w:val="BB76187C"/>
    <w:lvl w:ilvl="0" w:tplc="630C47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EE8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61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AE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1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6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6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C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AC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1875"/>
    <w:multiLevelType w:val="hybridMultilevel"/>
    <w:tmpl w:val="FB9406BC"/>
    <w:lvl w:ilvl="0" w:tplc="4DC878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33AC038" w:tentative="1">
      <w:start w:val="1"/>
      <w:numFmt w:val="lowerLetter"/>
      <w:lvlText w:val="%2."/>
      <w:lvlJc w:val="left"/>
      <w:pPr>
        <w:ind w:left="1506" w:hanging="360"/>
      </w:pPr>
    </w:lvl>
    <w:lvl w:ilvl="2" w:tplc="BA4463A8" w:tentative="1">
      <w:start w:val="1"/>
      <w:numFmt w:val="lowerRoman"/>
      <w:lvlText w:val="%3."/>
      <w:lvlJc w:val="right"/>
      <w:pPr>
        <w:ind w:left="2226" w:hanging="180"/>
      </w:pPr>
    </w:lvl>
    <w:lvl w:ilvl="3" w:tplc="A6F8E39E" w:tentative="1">
      <w:start w:val="1"/>
      <w:numFmt w:val="decimal"/>
      <w:lvlText w:val="%4."/>
      <w:lvlJc w:val="left"/>
      <w:pPr>
        <w:ind w:left="2946" w:hanging="360"/>
      </w:pPr>
    </w:lvl>
    <w:lvl w:ilvl="4" w:tplc="B094B92A" w:tentative="1">
      <w:start w:val="1"/>
      <w:numFmt w:val="lowerLetter"/>
      <w:lvlText w:val="%5."/>
      <w:lvlJc w:val="left"/>
      <w:pPr>
        <w:ind w:left="3666" w:hanging="360"/>
      </w:pPr>
    </w:lvl>
    <w:lvl w:ilvl="5" w:tplc="FEB86D4A" w:tentative="1">
      <w:start w:val="1"/>
      <w:numFmt w:val="lowerRoman"/>
      <w:lvlText w:val="%6."/>
      <w:lvlJc w:val="right"/>
      <w:pPr>
        <w:ind w:left="4386" w:hanging="180"/>
      </w:pPr>
    </w:lvl>
    <w:lvl w:ilvl="6" w:tplc="08449968" w:tentative="1">
      <w:start w:val="1"/>
      <w:numFmt w:val="decimal"/>
      <w:lvlText w:val="%7."/>
      <w:lvlJc w:val="left"/>
      <w:pPr>
        <w:ind w:left="5106" w:hanging="360"/>
      </w:pPr>
    </w:lvl>
    <w:lvl w:ilvl="7" w:tplc="AEEAB30C" w:tentative="1">
      <w:start w:val="1"/>
      <w:numFmt w:val="lowerLetter"/>
      <w:lvlText w:val="%8."/>
      <w:lvlJc w:val="left"/>
      <w:pPr>
        <w:ind w:left="5826" w:hanging="360"/>
      </w:pPr>
    </w:lvl>
    <w:lvl w:ilvl="8" w:tplc="88AC92F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966C59"/>
    <w:multiLevelType w:val="hybridMultilevel"/>
    <w:tmpl w:val="55422C1E"/>
    <w:lvl w:ilvl="0" w:tplc="4112D2A2">
      <w:start w:val="1"/>
      <w:numFmt w:val="upperRoman"/>
      <w:lvlText w:val="%1."/>
      <w:lvlJc w:val="right"/>
      <w:pPr>
        <w:ind w:left="720" w:hanging="360"/>
      </w:pPr>
    </w:lvl>
    <w:lvl w:ilvl="1" w:tplc="097E9ACA">
      <w:start w:val="1"/>
      <w:numFmt w:val="lowerLetter"/>
      <w:lvlText w:val="%2."/>
      <w:lvlJc w:val="left"/>
      <w:pPr>
        <w:ind w:left="1440" w:hanging="360"/>
      </w:pPr>
    </w:lvl>
    <w:lvl w:ilvl="2" w:tplc="DA4087C2">
      <w:start w:val="1"/>
      <w:numFmt w:val="lowerRoman"/>
      <w:lvlText w:val="%3."/>
      <w:lvlJc w:val="right"/>
      <w:pPr>
        <w:ind w:left="2160" w:hanging="180"/>
      </w:pPr>
    </w:lvl>
    <w:lvl w:ilvl="3" w:tplc="C5B07706">
      <w:start w:val="1"/>
      <w:numFmt w:val="decimal"/>
      <w:lvlText w:val="%4."/>
      <w:lvlJc w:val="left"/>
      <w:pPr>
        <w:ind w:left="2880" w:hanging="360"/>
      </w:pPr>
    </w:lvl>
    <w:lvl w:ilvl="4" w:tplc="9E50DE32">
      <w:start w:val="1"/>
      <w:numFmt w:val="lowerLetter"/>
      <w:lvlText w:val="%5."/>
      <w:lvlJc w:val="left"/>
      <w:pPr>
        <w:ind w:left="3600" w:hanging="360"/>
      </w:pPr>
    </w:lvl>
    <w:lvl w:ilvl="5" w:tplc="AB9E6366">
      <w:start w:val="1"/>
      <w:numFmt w:val="lowerRoman"/>
      <w:lvlText w:val="%6."/>
      <w:lvlJc w:val="right"/>
      <w:pPr>
        <w:ind w:left="4320" w:hanging="180"/>
      </w:pPr>
    </w:lvl>
    <w:lvl w:ilvl="6" w:tplc="CDEC62A6">
      <w:start w:val="1"/>
      <w:numFmt w:val="decimal"/>
      <w:lvlText w:val="%7."/>
      <w:lvlJc w:val="left"/>
      <w:pPr>
        <w:ind w:left="5040" w:hanging="360"/>
      </w:pPr>
    </w:lvl>
    <w:lvl w:ilvl="7" w:tplc="D4ECF490">
      <w:start w:val="1"/>
      <w:numFmt w:val="lowerLetter"/>
      <w:lvlText w:val="%8."/>
      <w:lvlJc w:val="left"/>
      <w:pPr>
        <w:ind w:left="5760" w:hanging="360"/>
      </w:pPr>
    </w:lvl>
    <w:lvl w:ilvl="8" w:tplc="E92267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6FC0"/>
    <w:multiLevelType w:val="hybridMultilevel"/>
    <w:tmpl w:val="E9EA68F0"/>
    <w:lvl w:ilvl="0" w:tplc="9BA0F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46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8C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4E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0C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4A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AD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48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93D2E"/>
    <w:multiLevelType w:val="hybridMultilevel"/>
    <w:tmpl w:val="55E6C0B2"/>
    <w:lvl w:ilvl="0" w:tplc="AD308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B262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2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C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C9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26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F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E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21CA"/>
    <w:multiLevelType w:val="hybridMultilevel"/>
    <w:tmpl w:val="17C41526"/>
    <w:lvl w:ilvl="0" w:tplc="025E0E7A">
      <w:start w:val="1"/>
      <w:numFmt w:val="decimal"/>
      <w:lvlText w:val="%1."/>
      <w:lvlJc w:val="left"/>
      <w:pPr>
        <w:ind w:left="720" w:hanging="360"/>
      </w:pPr>
    </w:lvl>
    <w:lvl w:ilvl="1" w:tplc="BE98850C">
      <w:start w:val="1"/>
      <w:numFmt w:val="lowerLetter"/>
      <w:lvlText w:val="%2."/>
      <w:lvlJc w:val="left"/>
      <w:pPr>
        <w:ind w:left="1440" w:hanging="360"/>
      </w:pPr>
    </w:lvl>
    <w:lvl w:ilvl="2" w:tplc="9BB4E9BE">
      <w:start w:val="1"/>
      <w:numFmt w:val="lowerRoman"/>
      <w:lvlText w:val="%3."/>
      <w:lvlJc w:val="right"/>
      <w:pPr>
        <w:ind w:left="2160" w:hanging="180"/>
      </w:pPr>
    </w:lvl>
    <w:lvl w:ilvl="3" w:tplc="B7944B2E">
      <w:start w:val="1"/>
      <w:numFmt w:val="decimal"/>
      <w:lvlText w:val="%4."/>
      <w:lvlJc w:val="left"/>
      <w:pPr>
        <w:ind w:left="2880" w:hanging="360"/>
      </w:pPr>
    </w:lvl>
    <w:lvl w:ilvl="4" w:tplc="7714AA50">
      <w:start w:val="1"/>
      <w:numFmt w:val="lowerLetter"/>
      <w:lvlText w:val="%5."/>
      <w:lvlJc w:val="left"/>
      <w:pPr>
        <w:ind w:left="3600" w:hanging="360"/>
      </w:pPr>
    </w:lvl>
    <w:lvl w:ilvl="5" w:tplc="5D2CFC06">
      <w:start w:val="1"/>
      <w:numFmt w:val="lowerRoman"/>
      <w:lvlText w:val="%6."/>
      <w:lvlJc w:val="right"/>
      <w:pPr>
        <w:ind w:left="4320" w:hanging="180"/>
      </w:pPr>
    </w:lvl>
    <w:lvl w:ilvl="6" w:tplc="1E8AF7BA">
      <w:start w:val="1"/>
      <w:numFmt w:val="decimal"/>
      <w:lvlText w:val="%7."/>
      <w:lvlJc w:val="left"/>
      <w:pPr>
        <w:ind w:left="5040" w:hanging="360"/>
      </w:pPr>
    </w:lvl>
    <w:lvl w:ilvl="7" w:tplc="363C13AC">
      <w:start w:val="1"/>
      <w:numFmt w:val="lowerLetter"/>
      <w:lvlText w:val="%8."/>
      <w:lvlJc w:val="left"/>
      <w:pPr>
        <w:ind w:left="5760" w:hanging="360"/>
      </w:pPr>
    </w:lvl>
    <w:lvl w:ilvl="8" w:tplc="2278B5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17"/>
    <w:rsid w:val="000334B2"/>
    <w:rsid w:val="00037E4F"/>
    <w:rsid w:val="00041415"/>
    <w:rsid w:val="0005004B"/>
    <w:rsid w:val="000716EB"/>
    <w:rsid w:val="0009256F"/>
    <w:rsid w:val="000B3519"/>
    <w:rsid w:val="000E25E9"/>
    <w:rsid w:val="000F3109"/>
    <w:rsid w:val="001148EF"/>
    <w:rsid w:val="00125301"/>
    <w:rsid w:val="001432F7"/>
    <w:rsid w:val="0017643C"/>
    <w:rsid w:val="001F54F3"/>
    <w:rsid w:val="00200180"/>
    <w:rsid w:val="00202D94"/>
    <w:rsid w:val="00212419"/>
    <w:rsid w:val="00220DA5"/>
    <w:rsid w:val="0028380B"/>
    <w:rsid w:val="002948E4"/>
    <w:rsid w:val="002B1F33"/>
    <w:rsid w:val="00383930"/>
    <w:rsid w:val="003F675F"/>
    <w:rsid w:val="004005FF"/>
    <w:rsid w:val="004044C7"/>
    <w:rsid w:val="00412FB1"/>
    <w:rsid w:val="004244C0"/>
    <w:rsid w:val="004615F6"/>
    <w:rsid w:val="00477ADD"/>
    <w:rsid w:val="00491E74"/>
    <w:rsid w:val="004B73E9"/>
    <w:rsid w:val="004C4AE4"/>
    <w:rsid w:val="004C5872"/>
    <w:rsid w:val="00515053"/>
    <w:rsid w:val="005436F7"/>
    <w:rsid w:val="00584453"/>
    <w:rsid w:val="005D0597"/>
    <w:rsid w:val="005F6E90"/>
    <w:rsid w:val="00613117"/>
    <w:rsid w:val="0063653C"/>
    <w:rsid w:val="0066018C"/>
    <w:rsid w:val="00675330"/>
    <w:rsid w:val="00711386"/>
    <w:rsid w:val="00736202"/>
    <w:rsid w:val="00754FFD"/>
    <w:rsid w:val="007858C3"/>
    <w:rsid w:val="007B2B38"/>
    <w:rsid w:val="007C7741"/>
    <w:rsid w:val="007F212F"/>
    <w:rsid w:val="007F6D7D"/>
    <w:rsid w:val="00823515"/>
    <w:rsid w:val="00836AB5"/>
    <w:rsid w:val="00846011"/>
    <w:rsid w:val="00875272"/>
    <w:rsid w:val="008909B8"/>
    <w:rsid w:val="00895D77"/>
    <w:rsid w:val="00896570"/>
    <w:rsid w:val="00940B67"/>
    <w:rsid w:val="009439ED"/>
    <w:rsid w:val="009B7B72"/>
    <w:rsid w:val="009C45EF"/>
    <w:rsid w:val="009F1061"/>
    <w:rsid w:val="00A4057D"/>
    <w:rsid w:val="00A86A1B"/>
    <w:rsid w:val="00AB28E8"/>
    <w:rsid w:val="00AC2C21"/>
    <w:rsid w:val="00AD45C1"/>
    <w:rsid w:val="00AD74DD"/>
    <w:rsid w:val="00B104EE"/>
    <w:rsid w:val="00B35EC0"/>
    <w:rsid w:val="00B74669"/>
    <w:rsid w:val="00B76ED0"/>
    <w:rsid w:val="00B87417"/>
    <w:rsid w:val="00BA2C6F"/>
    <w:rsid w:val="00BB5711"/>
    <w:rsid w:val="00BE59EA"/>
    <w:rsid w:val="00BF225F"/>
    <w:rsid w:val="00C101E2"/>
    <w:rsid w:val="00C45DCE"/>
    <w:rsid w:val="00C54FD1"/>
    <w:rsid w:val="00CF609E"/>
    <w:rsid w:val="00CF6DB5"/>
    <w:rsid w:val="00D9251A"/>
    <w:rsid w:val="00D97D18"/>
    <w:rsid w:val="00DE44DA"/>
    <w:rsid w:val="00DF7529"/>
    <w:rsid w:val="00E55A5E"/>
    <w:rsid w:val="00E62307"/>
    <w:rsid w:val="00E83BAD"/>
    <w:rsid w:val="00EA57A9"/>
    <w:rsid w:val="00EF6347"/>
    <w:rsid w:val="00F50E91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BB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D9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vertAlign w:val="baselin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2D94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20018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00180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vertAlign w:val="baseline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180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202D94"/>
  </w:style>
  <w:style w:type="character" w:customStyle="1" w:styleId="bumpedfont15">
    <w:name w:val="bumpedfont15"/>
    <w:basedOn w:val="DefaultParagraphFont"/>
    <w:rsid w:val="00202D94"/>
  </w:style>
  <w:style w:type="table" w:styleId="TableGrid">
    <w:name w:val="Table Grid"/>
    <w:basedOn w:val="TableNormal"/>
    <w:uiPriority w:val="39"/>
    <w:rsid w:val="00202D9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4DD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4DD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53"/>
    <w:rPr>
      <w:rFonts w:ascii="Segoe UI" w:eastAsiaTheme="minorHAnsi" w:hAnsi="Segoe UI" w:cs="Segoe UI"/>
      <w:sz w:val="18"/>
      <w:szCs w:val="18"/>
      <w:vertAlign w:val="baseline"/>
      <w:lang w:val="en-US" w:eastAsia="en-US"/>
    </w:rPr>
  </w:style>
  <w:style w:type="character" w:styleId="Strong">
    <w:name w:val="Strong"/>
    <w:basedOn w:val="DefaultParagraphFont"/>
    <w:uiPriority w:val="22"/>
    <w:qFormat/>
    <w:rsid w:val="00515053"/>
    <w:rPr>
      <w:b/>
      <w:bCs/>
    </w:rPr>
  </w:style>
  <w:style w:type="character" w:customStyle="1" w:styleId="er2xx9">
    <w:name w:val="_er2xx9"/>
    <w:basedOn w:val="DefaultParagraphFont"/>
    <w:rsid w:val="00515053"/>
  </w:style>
  <w:style w:type="character" w:customStyle="1" w:styleId="cfemail">
    <w:name w:val="__cf_email__"/>
    <w:basedOn w:val="DefaultParagraphFont"/>
    <w:rsid w:val="00515053"/>
  </w:style>
  <w:style w:type="paragraph" w:styleId="NoSpacing">
    <w:name w:val="No Spacing"/>
    <w:uiPriority w:val="1"/>
    <w:qFormat/>
    <w:rsid w:val="007C774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d.z.Mammadov@asco.a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ahir.seyidov@asco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2022-07-08T12:46:00Z</dcterms:created>
  <dcterms:modified xsi:type="dcterms:W3CDTF">2022-09-20T13:05:00Z</dcterms:modified>
</cp:coreProperties>
</file>