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BD0" w14:textId="396B2E4E" w:rsidR="00CA4D8F" w:rsidRPr="00BC2B63" w:rsidRDefault="00BC2B63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BC2B63">
        <w:rPr>
          <w:rFonts w:ascii="Arial" w:hAnsi="Arial" w:cs="Arial"/>
          <w:b/>
          <w:bCs/>
          <w:color w:val="000000" w:themeColor="text1"/>
          <w:lang w:val="az-Latn-AZ"/>
        </w:rPr>
        <w:t xml:space="preserve">Aktivlərin qiymətləndirilməsi xidmətlərinin </w:t>
      </w:r>
      <w:r w:rsidRPr="00BC2B63">
        <w:rPr>
          <w:rFonts w:ascii="Arial" w:hAnsi="Arial" w:cs="Arial"/>
          <w:b/>
          <w:bCs/>
          <w:iCs/>
          <w:shd w:val="clear" w:color="auto" w:fill="FFFFFF"/>
          <w:lang w:val="az-Latn-AZ"/>
        </w:rPr>
        <w:t>satın alınması</w:t>
      </w: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Baki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FF68D1F" w14:textId="287A474C" w:rsidR="00292D63" w:rsidRDefault="00BC2B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5C3CE4">
        <w:rPr>
          <w:rFonts w:ascii="Arial" w:hAnsi="Arial" w:cs="Arial"/>
          <w:color w:val="000000" w:themeColor="text1"/>
          <w:lang w:val="az-Latn-AZ"/>
        </w:rPr>
        <w:t xml:space="preserve">Aktivlərin qiymətləndirilməsi xidmətlərinin </w:t>
      </w:r>
      <w:r w:rsidRPr="00C14913">
        <w:rPr>
          <w:rFonts w:ascii="Arial" w:hAnsi="Arial" w:cs="Arial"/>
          <w:iCs/>
          <w:shd w:val="clear" w:color="auto" w:fill="FFFFFF"/>
          <w:lang w:val="az-Latn-AZ"/>
        </w:rPr>
        <w:t>satın</w:t>
      </w:r>
      <w:r>
        <w:rPr>
          <w:rFonts w:ascii="Arial" w:hAnsi="Arial" w:cs="Arial"/>
          <w:iCs/>
          <w:shd w:val="clear" w:color="auto" w:fill="FFFFFF"/>
          <w:lang w:val="az-Latn-AZ"/>
        </w:rPr>
        <w:t xml:space="preserve"> </w:t>
      </w:r>
      <w:r w:rsidRPr="00C14913">
        <w:rPr>
          <w:rFonts w:ascii="Arial" w:hAnsi="Arial" w:cs="Arial"/>
          <w:iCs/>
          <w:shd w:val="clear" w:color="auto" w:fill="FFFFFF"/>
          <w:lang w:val="az-Latn-AZ"/>
        </w:rPr>
        <w:t>alınması</w:t>
      </w:r>
    </w:p>
    <w:p w14:paraId="136F904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76F2C556" w14:textId="645728A4" w:rsidR="00292D63" w:rsidRDefault="00721E54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KS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="00292D63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8D6AD0" w14:textId="77777777" w:rsidR="00347F86" w:rsidRDefault="00347F86" w:rsidP="00347F86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5479B2F" w14:textId="2FB93FE0" w:rsidR="00347F86" w:rsidRDefault="00347F86" w:rsidP="00347F86">
      <w:pPr>
        <w:pStyle w:val="ListParagraph"/>
        <w:spacing w:after="0" w:line="240" w:lineRule="auto"/>
        <w:contextualSpacing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</w:pPr>
      <w:r w:rsidRPr="009B0839"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  <w:t>Texniki tələblər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  <w:t>:</w:t>
      </w:r>
    </w:p>
    <w:p w14:paraId="1BF483B7" w14:textId="77777777" w:rsidR="00347F86" w:rsidRPr="009B0839" w:rsidRDefault="00347F86" w:rsidP="00347F86">
      <w:pPr>
        <w:pStyle w:val="ListParagraph"/>
        <w:spacing w:after="0" w:line="240" w:lineRule="auto"/>
        <w:contextualSpacing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val="az-Latn-AZ"/>
        </w:rPr>
      </w:pPr>
    </w:p>
    <w:p w14:paraId="17192A07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  <w:lang w:val="az-Latn-AZ"/>
        </w:rPr>
      </w:pPr>
      <w:r w:rsidRPr="009B0839">
        <w:rPr>
          <w:rFonts w:ascii="Arial" w:eastAsia="Calibri" w:hAnsi="Arial" w:cs="Arial"/>
          <w:b/>
          <w:bCs/>
          <w:sz w:val="20"/>
          <w:szCs w:val="20"/>
          <w:lang w:val="az-Latn-AZ"/>
        </w:rPr>
        <w:t>Beynəlxalq Qiymətləndirmə Standartları üzrə peşəkar biliklər</w:t>
      </w:r>
    </w:p>
    <w:p w14:paraId="3B6DFAC0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Gəmiçilik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sahəsi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üzrə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peşəkar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biliklər</w:t>
      </w:r>
      <w:proofErr w:type="spellEnd"/>
    </w:p>
    <w:p w14:paraId="05397809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Gəmilərin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bazar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qiymətləndirməsi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üzrə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zəngin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təcrübə</w:t>
      </w:r>
      <w:proofErr w:type="spellEnd"/>
    </w:p>
    <w:p w14:paraId="08BEB469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Dünyada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gəmi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alışı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satışı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tikintisi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qiymətləri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daşıma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tarifləri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onlara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təsir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edə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biləcək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məqamlar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barədə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məlumatlı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olmaq</w:t>
      </w:r>
      <w:proofErr w:type="spellEnd"/>
    </w:p>
    <w:p w14:paraId="171BCA08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Baş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vermiş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gəmi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alqı-satqısı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tikintisi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daşıma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tarifləri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gəmilərin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əməliyyat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xərcləri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barədə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bir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neçə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illik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tarixi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statistika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eləcə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də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güvənilir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proqnoz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göstəricilərindən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ibarət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məlumat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bazasına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sahib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olmaq</w:t>
      </w:r>
      <w:proofErr w:type="spellEnd"/>
    </w:p>
    <w:p w14:paraId="20225CFD" w14:textId="77777777" w:rsidR="00347F86" w:rsidRDefault="00347F86" w:rsidP="00347F8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Ehtiyac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yaranarsa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görülmüş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işləri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və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istifadə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edilmiş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metodologiyanı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Böyük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Dördlük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müstəqil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audit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şirkətlərinin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müvafiq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ekspertləri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qarşısında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müdafiə</w:t>
      </w:r>
      <w:proofErr w:type="spellEnd"/>
      <w:r w:rsidRPr="009B08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eastAsia="Calibri" w:hAnsi="Arial" w:cs="Arial"/>
          <w:b/>
          <w:bCs/>
          <w:sz w:val="20"/>
          <w:szCs w:val="20"/>
        </w:rPr>
        <w:t>etmək</w:t>
      </w:r>
      <w:proofErr w:type="spellEnd"/>
    </w:p>
    <w:p w14:paraId="615625B5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Gəmiçilik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sahəsində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ixtisaslaşmış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qiymətləndirici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şirkət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olmalıdır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>.</w:t>
      </w:r>
    </w:p>
    <w:p w14:paraId="40F17BC0" w14:textId="77777777" w:rsidR="00347F86" w:rsidRPr="009B0839" w:rsidRDefault="00347F86" w:rsidP="00347F86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Adıçəkilən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xidmətlərin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göstərilməsi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üçün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təcrübə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haqqında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məlumat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təqdim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B0839">
        <w:rPr>
          <w:rFonts w:ascii="Arial" w:hAnsi="Arial" w:cs="Arial"/>
          <w:b/>
          <w:bCs/>
          <w:sz w:val="20"/>
          <w:szCs w:val="20"/>
        </w:rPr>
        <w:t>edilməlidir</w:t>
      </w:r>
      <w:proofErr w:type="spellEnd"/>
      <w:r w:rsidRPr="009B083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B255D47" w14:textId="77777777" w:rsidR="00347F86" w:rsidRPr="009B0839" w:rsidRDefault="00347F86" w:rsidP="00347F86">
      <w:pPr>
        <w:pStyle w:val="ListParagraph"/>
        <w:jc w:val="both"/>
        <w:rPr>
          <w:rFonts w:ascii="Arial" w:eastAsia="Calibri" w:hAnsi="Arial" w:cs="Arial"/>
          <w:b/>
          <w:bCs/>
          <w:sz w:val="20"/>
          <w:szCs w:val="20"/>
          <w:lang w:val="az-Latn-AZ"/>
        </w:rPr>
      </w:pPr>
    </w:p>
    <w:p w14:paraId="0AFC6989" w14:textId="77777777" w:rsidR="00BC2B63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  <w:lang w:val="az-Latn-AZ"/>
        </w:rPr>
      </w:pPr>
    </w:p>
    <w:p w14:paraId="7EEC9098" w14:textId="372F27A0" w:rsidR="00700FA2" w:rsidRPr="00700FA2" w:rsidRDefault="00BC2B63" w:rsidP="00BC2B63">
      <w:pPr>
        <w:pStyle w:val="ListParagraph"/>
        <w:ind w:left="709" w:hanging="9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hAnsi="Inter" w:cs="Arial"/>
          <w:b/>
          <w:color w:val="000000" w:themeColor="text1"/>
          <w:lang w:val="az-Latn-AZ"/>
        </w:rPr>
        <w:t xml:space="preserve">                                                  </w:t>
      </w:r>
      <w:r w:rsidR="00700FA2"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547407D6" w14:textId="2A155174" w:rsidR="00700FA2" w:rsidRPr="00700FA2" w:rsidRDefault="00721E54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hAnsi="Inter" w:cs="Arial"/>
          <w:lang w:val="az-Latn-AZ"/>
        </w:rPr>
        <w:t xml:space="preserve">                                                                       Kamal Mahmudov </w:t>
      </w:r>
    </w:p>
    <w:p w14:paraId="475BACEE" w14:textId="715856F5" w:rsidR="00721E54" w:rsidRDefault="00700FA2" w:rsidP="00721E54">
      <w:pPr>
        <w:tabs>
          <w:tab w:val="left" w:pos="261"/>
        </w:tabs>
        <w:jc w:val="center"/>
        <w:rPr>
          <w:rFonts w:ascii="Inter" w:hAnsi="Inter" w:cs="Arial"/>
        </w:rPr>
      </w:pPr>
      <w:r w:rsidRPr="00700FA2">
        <w:rPr>
          <w:rFonts w:ascii="Inter" w:hAnsi="Inter" w:cs="Arial"/>
          <w:lang w:val="az-Latn-AZ"/>
        </w:rPr>
        <w:t>ASCO-</w:t>
      </w:r>
      <w:r w:rsidR="00BC2B63">
        <w:rPr>
          <w:rFonts w:ascii="Inter" w:hAnsi="Inter" w:cs="Arial"/>
          <w:lang w:val="az-Latn-AZ"/>
        </w:rPr>
        <w:t xml:space="preserve">nun </w:t>
      </w:r>
      <w:proofErr w:type="spellStart"/>
      <w:r w:rsidR="00721E54" w:rsidRPr="00721E54">
        <w:rPr>
          <w:rFonts w:ascii="Inter" w:hAnsi="Inter" w:cs="Arial"/>
        </w:rPr>
        <w:t>Maliyyə</w:t>
      </w:r>
      <w:proofErr w:type="spellEnd"/>
      <w:r w:rsidR="00721E54" w:rsidRPr="00721E54">
        <w:rPr>
          <w:rFonts w:ascii="Inter" w:hAnsi="Inter" w:cs="Arial"/>
        </w:rPr>
        <w:t xml:space="preserve"> </w:t>
      </w:r>
      <w:proofErr w:type="spellStart"/>
      <w:r w:rsidR="00721E54" w:rsidRPr="00721E54">
        <w:rPr>
          <w:rFonts w:ascii="Inter" w:hAnsi="Inter" w:cs="Arial"/>
        </w:rPr>
        <w:t>və</w:t>
      </w:r>
      <w:proofErr w:type="spellEnd"/>
      <w:r w:rsidR="00721E54" w:rsidRPr="00721E54">
        <w:rPr>
          <w:rFonts w:ascii="Inter" w:hAnsi="Inter" w:cs="Arial"/>
        </w:rPr>
        <w:t xml:space="preserve"> </w:t>
      </w:r>
      <w:proofErr w:type="spellStart"/>
      <w:r w:rsidR="00721E54" w:rsidRPr="00721E54">
        <w:rPr>
          <w:rFonts w:ascii="Inter" w:hAnsi="Inter" w:cs="Arial"/>
        </w:rPr>
        <w:t>uçot</w:t>
      </w:r>
      <w:proofErr w:type="spellEnd"/>
      <w:r w:rsidR="00721E54" w:rsidRPr="00721E54">
        <w:rPr>
          <w:rFonts w:ascii="Inter" w:hAnsi="Inter" w:cs="Arial"/>
        </w:rPr>
        <w:t xml:space="preserve"> </w:t>
      </w:r>
      <w:proofErr w:type="spellStart"/>
      <w:r w:rsidR="00721E54" w:rsidRPr="00721E54">
        <w:rPr>
          <w:rFonts w:ascii="Inter" w:hAnsi="Inter" w:cs="Arial"/>
        </w:rPr>
        <w:t>departamenti</w:t>
      </w:r>
      <w:r w:rsidR="00721E54">
        <w:rPr>
          <w:rFonts w:ascii="Inter" w:hAnsi="Inter" w:cs="Arial"/>
        </w:rPr>
        <w:t>nin</w:t>
      </w:r>
      <w:proofErr w:type="spellEnd"/>
      <w:r w:rsidR="00721E54">
        <w:rPr>
          <w:rFonts w:ascii="Inter" w:hAnsi="Inter" w:cs="Arial"/>
        </w:rPr>
        <w:t xml:space="preserve"> </w:t>
      </w:r>
      <w:proofErr w:type="spellStart"/>
      <w:r w:rsidR="00721E54">
        <w:rPr>
          <w:rFonts w:ascii="Inter" w:hAnsi="Inter" w:cs="Arial"/>
        </w:rPr>
        <w:t>rəis</w:t>
      </w:r>
      <w:proofErr w:type="spellEnd"/>
      <w:r w:rsidR="00721E54">
        <w:rPr>
          <w:rFonts w:ascii="Inter" w:hAnsi="Inter" w:cs="Arial"/>
        </w:rPr>
        <w:t xml:space="preserve"> </w:t>
      </w:r>
      <w:proofErr w:type="spellStart"/>
      <w:r w:rsidR="00721E54">
        <w:rPr>
          <w:rFonts w:ascii="Inter" w:hAnsi="Inter" w:cs="Arial"/>
        </w:rPr>
        <w:t>müavini</w:t>
      </w:r>
      <w:proofErr w:type="spellEnd"/>
    </w:p>
    <w:p w14:paraId="56A68348" w14:textId="2D2766CF" w:rsidR="00700FA2" w:rsidRPr="00700FA2" w:rsidRDefault="00700FA2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 w:rsidRPr="002427F1">
        <w:rPr>
          <w:rFonts w:ascii="Inter" w:hAnsi="Inter" w:cs="Arial"/>
          <w:lang w:val="az-Latn-AZ"/>
        </w:rPr>
        <w:t>Telefon nömrəsi</w:t>
      </w:r>
      <w:r w:rsidRPr="002427F1">
        <w:rPr>
          <w:rFonts w:ascii="Inter" w:hAnsi="Inter" w:cs="Arial"/>
          <w:b/>
          <w:lang w:val="az-Latn-AZ"/>
        </w:rPr>
        <w:t>:</w:t>
      </w:r>
      <w:r w:rsidR="00BC2B63" w:rsidRPr="002427F1">
        <w:rPr>
          <w:rFonts w:ascii="Inter" w:hAnsi="Inter" w:cs="Arial"/>
          <w:b/>
          <w:lang w:val="az-Latn-AZ"/>
        </w:rPr>
        <w:t xml:space="preserve"> </w:t>
      </w:r>
      <w:r w:rsidRPr="002427F1">
        <w:rPr>
          <w:rFonts w:ascii="Inter" w:hAnsi="Inter" w:cs="Arial"/>
          <w:bCs/>
          <w:lang w:val="az-Latn-AZ"/>
        </w:rPr>
        <w:t xml:space="preserve">Tel: </w:t>
      </w:r>
      <w:r w:rsidR="002427F1" w:rsidRPr="002427F1">
        <w:rPr>
          <w:rFonts w:ascii="Inter" w:eastAsia="Times New Roman" w:hAnsi="Inter" w:cs="Times New Roman"/>
          <w:bCs/>
          <w:color w:val="050F21"/>
          <w:kern w:val="0"/>
          <w:sz w:val="25"/>
          <w:szCs w:val="25"/>
          <w14:ligatures w14:val="none"/>
        </w:rPr>
        <w:t>+994</w:t>
      </w:r>
      <w:r w:rsidR="002427F1" w:rsidRPr="002427F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12 4043700</w:t>
      </w:r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(</w:t>
      </w:r>
      <w:proofErr w:type="spellStart"/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10</w:t>
      </w:r>
      <w:r w:rsidR="002427F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72</w:t>
      </w:r>
      <w:r w:rsidR="002427F1"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)</w:t>
      </w:r>
    </w:p>
    <w:p w14:paraId="4D07506D" w14:textId="7A1E65CF" w:rsidR="00700FA2" w:rsidRPr="00700FA2" w:rsidRDefault="00700FA2" w:rsidP="00700FA2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hyperlink r:id="rId6" w:tgtFrame="_top" w:history="1">
        <w:r w:rsidR="00721E54" w:rsidRPr="00721E54">
          <w:rPr>
            <w:rStyle w:val="Hyperlink"/>
          </w:rPr>
          <w:t>kamal.mahmudov@asco.az</w:t>
        </w:r>
      </w:hyperlink>
    </w:p>
    <w:p w14:paraId="0F0F9A2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1D04FDB9" w:rsidR="00292D63" w:rsidRPr="00C42778" w:rsidRDefault="00BC2B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3</w:t>
      </w:r>
      <w:r w:rsidR="00347F86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 1</w:t>
      </w:r>
      <w:r w:rsidR="00347F86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3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</w:t>
      </w:r>
      <w:r w:rsidR="00C15236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61BA975A" w:rsidR="00F17170" w:rsidRPr="00C42778" w:rsidRDefault="00BC2B63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03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7327622B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10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D95C114" w14:textId="5B6E7F17" w:rsidR="00A5419B" w:rsidRPr="00165C4A" w:rsidRDefault="00BC2B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10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74413640" w14:textId="0EE28CBC" w:rsidR="00BC2B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: </w:t>
      </w:r>
      <w:proofErr w:type="spellStart"/>
      <w:r w:rsidR="00BC2B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nəzərdə</w:t>
      </w:r>
      <w:proofErr w:type="spellEnd"/>
      <w:r w:rsidR="00BC2B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="00BC2B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tutulmayıb</w:t>
      </w:r>
      <w:proofErr w:type="spellEnd"/>
      <w:r w:rsidR="00BC2B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.</w:t>
      </w:r>
    </w:p>
    <w:p w14:paraId="711F982A" w14:textId="77777777" w:rsidR="00721E54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1376273E" w14:textId="5B601694" w:rsidR="00A5419B" w:rsidRPr="00165C4A" w:rsidRDefault="00BC2B63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R</w:t>
      </w:r>
      <w:r w:rsidR="00721E54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</w:t>
      </w:r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ziyə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Hüseynova</w:t>
      </w:r>
    </w:p>
    <w:p w14:paraId="36CC3EF4" w14:textId="34DC6508" w:rsidR="00A5419B" w:rsidRPr="00165C4A" w:rsidRDefault="00A5419B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ASCO-nun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Satınalmalar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Departamentinin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mütəxəssisi</w:t>
      </w:r>
      <w:proofErr w:type="spellEnd"/>
    </w:p>
    <w:p w14:paraId="5497F0C7" w14:textId="4C0C0D15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+9945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5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22</w:t>
      </w:r>
      <w:r w:rsidR="00BC2B63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8 84 34</w:t>
      </w:r>
    </w:p>
    <w:p w14:paraId="63FCEFD6" w14:textId="4B514F51" w:rsidR="00A5419B" w:rsidRDefault="00A5419B" w:rsidP="00A5419B">
      <w:pPr>
        <w:tabs>
          <w:tab w:val="left" w:pos="261"/>
        </w:tabs>
        <w:spacing w:after="0" w:line="240" w:lineRule="auto"/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7" w:history="1">
        <w:r w:rsidR="00721E54" w:rsidRPr="00312ED7">
          <w:rPr>
            <w:rStyle w:val="Hyperlink"/>
            <w:rFonts w:ascii="Inter" w:eastAsia="Times New Roman" w:hAnsi="Inter" w:cs="Times New Roman"/>
            <w:kern w:val="0"/>
            <w:sz w:val="25"/>
            <w:szCs w:val="25"/>
            <w14:ligatures w14:val="none"/>
          </w:rPr>
          <w:t>raziya.huseynova@asco.az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7989D40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54D2214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64D467B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2A022B" w14:textId="77777777" w:rsidR="00721E54" w:rsidRDefault="00721E54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4AC60EBE" w:rsidR="007418BE" w:rsidRDefault="00721E54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KOTİROVKA SORĞUSUNDA</w:t>
      </w:r>
      <w:r w:rsidR="007418BE">
        <w:rPr>
          <w:rFonts w:ascii="Arial" w:hAnsi="Arial" w:cs="Arial"/>
          <w:b/>
          <w:lang w:val="az-Latn-AZ"/>
        </w:rPr>
        <w:t xml:space="preserve">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5604567E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721E54">
        <w:rPr>
          <w:rFonts w:ascii="Arial" w:hAnsi="Arial" w:cs="Arial"/>
          <w:b/>
          <w:bCs/>
          <w:lang w:val="az-Latn-AZ" w:eastAsia="ru-RU"/>
        </w:rPr>
        <w:t>Rəşad Göyüşova</w:t>
      </w:r>
      <w:r>
        <w:rPr>
          <w:rFonts w:ascii="Arial" w:hAnsi="Arial" w:cs="Arial"/>
          <w:b/>
          <w:bCs/>
          <w:lang w:val="az-Latn-AZ" w:eastAsia="ru-RU"/>
        </w:rPr>
        <w:t>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3AFCF3BE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 xml:space="preserve">]nömrəli </w:t>
      </w:r>
      <w:r w:rsidR="00721E54">
        <w:rPr>
          <w:rFonts w:ascii="Arial" w:hAnsi="Arial" w:cs="Arial"/>
          <w:lang w:val="az-Latn-AZ"/>
        </w:rPr>
        <w:t>kotirovka sorğusunda</w:t>
      </w:r>
      <w:r>
        <w:rPr>
          <w:rFonts w:ascii="Arial" w:hAnsi="Arial" w:cs="Arial"/>
          <w:lang w:val="az-Latn-AZ"/>
        </w:rPr>
        <w:t xml:space="preserve">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A71024"/>
    <w:multiLevelType w:val="hybridMultilevel"/>
    <w:tmpl w:val="B314A610"/>
    <w:lvl w:ilvl="0" w:tplc="B08EC36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2"/>
  </w:num>
  <w:num w:numId="2" w16cid:durableId="384256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  <w:num w:numId="4" w16cid:durableId="10643712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427F1"/>
    <w:rsid w:val="00292D63"/>
    <w:rsid w:val="002D2FEF"/>
    <w:rsid w:val="00347F86"/>
    <w:rsid w:val="003C7E6C"/>
    <w:rsid w:val="003D6CDE"/>
    <w:rsid w:val="004B5F27"/>
    <w:rsid w:val="004C134D"/>
    <w:rsid w:val="006D144F"/>
    <w:rsid w:val="00700FA2"/>
    <w:rsid w:val="00721E54"/>
    <w:rsid w:val="007418BE"/>
    <w:rsid w:val="00851425"/>
    <w:rsid w:val="008F0F4C"/>
    <w:rsid w:val="0097031C"/>
    <w:rsid w:val="00980948"/>
    <w:rsid w:val="00A5419B"/>
    <w:rsid w:val="00A60225"/>
    <w:rsid w:val="00B94D74"/>
    <w:rsid w:val="00BC2B63"/>
    <w:rsid w:val="00BF260C"/>
    <w:rsid w:val="00C15236"/>
    <w:rsid w:val="00C42778"/>
    <w:rsid w:val="00C77762"/>
    <w:rsid w:val="00C80E29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le 1,Test,TabelEcorys,Tabla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iya.huseynova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al.mahmudov@asco.az?subject=M%C3%B6vzu:&amp;body=H%C3%B6rm%C9%99tli%20Kamal%20Mahmudov,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Raziya Huseynova</cp:lastModifiedBy>
  <cp:revision>4</cp:revision>
  <cp:lastPrinted>2025-05-08T05:14:00Z</cp:lastPrinted>
  <dcterms:created xsi:type="dcterms:W3CDTF">2025-05-30T08:21:00Z</dcterms:created>
  <dcterms:modified xsi:type="dcterms:W3CDTF">2025-05-31T08:26:00Z</dcterms:modified>
</cp:coreProperties>
</file>