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1086BD9A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2979DB">
        <w:rPr>
          <w:rFonts w:ascii="Arial" w:hAnsi="Arial" w:cs="Arial"/>
          <w:b/>
          <w:sz w:val="24"/>
          <w:szCs w:val="24"/>
          <w:lang w:val="az-Latn-AZ" w:eastAsia="ru-RU"/>
        </w:rPr>
        <w:t>010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2979DB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</w:t>
            </w:r>
            <w:bookmarkStart w:id="1" w:name="_GoBack"/>
            <w:bookmarkEnd w:id="1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02A7E254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734BD1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2</w:t>
            </w:r>
            <w:r w:rsidR="002979DB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8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yanvar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2979DB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A0FF379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1A5938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E2217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BB33F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2979D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2979DB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2979DB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54625DDB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Hazırki satınalma əməliyyatı üzrə</w:t>
            </w:r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T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sonra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.</w:t>
            </w:r>
          </w:p>
          <w:p w14:paraId="5CB78614" w14:textId="77777777" w:rsidR="00AE5082" w:rsidRPr="00BB33FC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b/>
                <w:color w:val="000000" w:themeColor="text1"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079FA036" w14:textId="77777777" w:rsidR="00AE5082" w:rsidRPr="00BB33FC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Malların tələbat yarandıqca alınması nəzərdə tutulur. Satınalma müqaviləsinin ASCO tərəfindən rəsmi sifariş (tələbat) daxil olduqdan sonra </w:t>
            </w:r>
            <w:r w:rsidR="00394F5D"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>5 (beş</w:t>
            </w:r>
            <w:r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>)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 xml:space="preserve"> </w:t>
            </w:r>
            <w:r w:rsidRPr="00BB33FC">
              <w:rPr>
                <w:rFonts w:ascii="Arial" w:eastAsia="MS Mincho" w:hAnsi="Arial" w:cs="Arial"/>
                <w:i/>
                <w:color w:val="000000" w:themeColor="text1"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BB33FC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  <w:t>yerinə yetirilməsi tələb olunur.</w:t>
            </w:r>
          </w:p>
          <w:p w14:paraId="11D1DD2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2979DB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08A8F851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1A5938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2979D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fevral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2979DB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0AE85D4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prospekti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lastRenderedPageBreak/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2979DB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35A23244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1A5938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2979D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fevral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2979DB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661"/>
        <w:gridCol w:w="572"/>
        <w:gridCol w:w="797"/>
      </w:tblGrid>
      <w:tr w:rsidR="002979DB" w:rsidRPr="00E62CBA" w14:paraId="6A556B03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0E316E9" w14:textId="77777777" w:rsidR="002979DB" w:rsidRPr="008329DF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az-Latn-AZ"/>
              </w:rPr>
              <w:t>№</w:t>
            </w:r>
          </w:p>
        </w:tc>
        <w:tc>
          <w:tcPr>
            <w:tcW w:w="7661" w:type="dxa"/>
            <w:shd w:val="clear" w:color="000000" w:fill="FFFFFF"/>
            <w:noWrap/>
            <w:vAlign w:val="center"/>
          </w:tcPr>
          <w:p w14:paraId="72F2AC01" w14:textId="77777777" w:rsidR="002979DB" w:rsidRPr="008329DF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 w:rsidRPr="0083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az-Latn-AZ"/>
              </w:rPr>
              <w:t>Malın adı</w:t>
            </w:r>
          </w:p>
        </w:tc>
        <w:tc>
          <w:tcPr>
            <w:tcW w:w="572" w:type="dxa"/>
            <w:vAlign w:val="center"/>
          </w:tcPr>
          <w:p w14:paraId="62BD8784" w14:textId="77777777" w:rsidR="002979DB" w:rsidRPr="008329DF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 w:rsidRPr="0083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az-Latn-AZ"/>
              </w:rPr>
              <w:t>Sayı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1C04B530" w14:textId="77777777" w:rsidR="002979DB" w:rsidRPr="008329DF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az-Latn-AZ"/>
              </w:rPr>
            </w:pPr>
            <w:r w:rsidRPr="008329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az-Latn-AZ"/>
              </w:rPr>
              <w:t>Ölçü vahidi</w:t>
            </w:r>
          </w:p>
        </w:tc>
      </w:tr>
      <w:tr w:rsidR="002979DB" w:rsidRPr="002979DB" w14:paraId="71A178B5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69F74A59" w14:textId="77777777" w:rsidR="002979DB" w:rsidRPr="00D624EA" w:rsidRDefault="002979DB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661" w:type="dxa"/>
            <w:shd w:val="clear" w:color="000000" w:fill="FFFFFF"/>
            <w:noWrap/>
            <w:vAlign w:val="bottom"/>
          </w:tcPr>
          <w:p w14:paraId="4EEC26A0" w14:textId="77777777" w:rsidR="002979DB" w:rsidRPr="00D624EA" w:rsidRDefault="002979DB" w:rsidP="001E2859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 xml:space="preserve">Sailor 6110 GMDSS </w:t>
            </w: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System</w:t>
            </w:r>
            <w:r w:rsidRPr="00D624EA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D624EA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nm</w:t>
            </w:r>
            <w:proofErr w:type="spellEnd"/>
            <w:r w:rsidRPr="00D624EA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-C/SSAS/LRIT</w:t>
            </w:r>
          </w:p>
          <w:p w14:paraId="5492B059" w14:textId="77777777" w:rsidR="002979DB" w:rsidRPr="00D624EA" w:rsidRDefault="002979DB" w:rsidP="001E2859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Dəstə</w:t>
            </w:r>
            <w:proofErr w:type="spellEnd"/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daxildir</w:t>
            </w:r>
            <w:proofErr w:type="spellEnd"/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Sailor 6110 GMDSS System Package consisting of:</w:t>
            </w:r>
          </w:p>
        </w:tc>
        <w:tc>
          <w:tcPr>
            <w:tcW w:w="572" w:type="dxa"/>
            <w:vAlign w:val="center"/>
          </w:tcPr>
          <w:p w14:paraId="1A843993" w14:textId="77777777" w:rsidR="002979DB" w:rsidRPr="00D624EA" w:rsidRDefault="002979DB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5DA17DD0" w14:textId="77777777" w:rsidR="002979DB" w:rsidRPr="00D624EA" w:rsidRDefault="002979DB" w:rsidP="001E285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val="az-Latn-AZ"/>
              </w:rPr>
            </w:pPr>
            <w:r w:rsidRPr="00D624EA">
              <w:rPr>
                <w:rFonts w:ascii="Palatino Linotype" w:eastAsia="Times New Roman" w:hAnsi="Palatino Linotype" w:cs="Calibri"/>
                <w:sz w:val="18"/>
                <w:szCs w:val="18"/>
                <w:lang w:val="az-Latn-AZ"/>
              </w:rPr>
              <w:t>dəst</w:t>
            </w:r>
          </w:p>
        </w:tc>
      </w:tr>
      <w:tr w:rsidR="002979DB" w:rsidRPr="00A74A3C" w14:paraId="251DF556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5AA0A705" w14:textId="77777777"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7661" w:type="dxa"/>
            <w:shd w:val="clear" w:color="000000" w:fill="FFFFFF"/>
            <w:noWrap/>
            <w:vAlign w:val="bottom"/>
          </w:tcPr>
          <w:p w14:paraId="603460FA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3027 GMDSS Terminal</w:t>
            </w:r>
          </w:p>
        </w:tc>
        <w:tc>
          <w:tcPr>
            <w:tcW w:w="572" w:type="dxa"/>
            <w:vAlign w:val="bottom"/>
          </w:tcPr>
          <w:p w14:paraId="547941D1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4ADED773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A74A3C" w14:paraId="2CD337F0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  <w:hideMark/>
          </w:tcPr>
          <w:p w14:paraId="0959AF2D" w14:textId="77777777"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7661" w:type="dxa"/>
            <w:shd w:val="clear" w:color="000000" w:fill="FFFFFF"/>
            <w:noWrap/>
            <w:vAlign w:val="bottom"/>
          </w:tcPr>
          <w:p w14:paraId="50A1F709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6018 Message Terminal</w:t>
            </w:r>
          </w:p>
        </w:tc>
        <w:tc>
          <w:tcPr>
            <w:tcW w:w="572" w:type="dxa"/>
            <w:vAlign w:val="bottom"/>
          </w:tcPr>
          <w:p w14:paraId="708EFC1E" w14:textId="77777777"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386B01A9" w14:textId="77777777"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2979DB" w:rsidRPr="00A74A3C" w14:paraId="0A1B422D" w14:textId="77777777" w:rsidTr="002979DB">
        <w:trPr>
          <w:trHeight w:val="20"/>
        </w:trPr>
        <w:tc>
          <w:tcPr>
            <w:tcW w:w="839" w:type="dxa"/>
            <w:shd w:val="clear" w:color="auto" w:fill="FFFFFF" w:themeFill="background1"/>
            <w:vAlign w:val="center"/>
            <w:hideMark/>
          </w:tcPr>
          <w:p w14:paraId="3E15B373" w14:textId="77777777"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7661" w:type="dxa"/>
            <w:shd w:val="clear" w:color="auto" w:fill="FFFFFF" w:themeFill="background1"/>
            <w:noWrap/>
            <w:vAlign w:val="bottom"/>
          </w:tcPr>
          <w:p w14:paraId="619224A2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az-Latn-AZ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az-Latn-AZ"/>
              </w:rPr>
              <w:t xml:space="preserve"> 6001 </w:t>
            </w:r>
            <w:proofErr w:type="spellStart"/>
            <w:r w:rsidRPr="00943631">
              <w:rPr>
                <w:rFonts w:ascii="Times New Roman" w:eastAsia="Times New Roman" w:hAnsi="Times New Roman"/>
                <w:sz w:val="20"/>
                <w:szCs w:val="20"/>
                <w:lang w:val="az-Latn-AZ"/>
              </w:rPr>
              <w:t>Keyboard</w:t>
            </w:r>
            <w:proofErr w:type="spellEnd"/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14:paraId="3E943D3C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FFFFFF" w:themeFill="background1"/>
            <w:noWrap/>
          </w:tcPr>
          <w:p w14:paraId="57FDED3A" w14:textId="77777777" w:rsidR="002979DB" w:rsidRPr="00156981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2979DB" w14:paraId="6506F50A" w14:textId="77777777" w:rsidTr="002979DB">
        <w:trPr>
          <w:trHeight w:val="20"/>
        </w:trPr>
        <w:tc>
          <w:tcPr>
            <w:tcW w:w="839" w:type="dxa"/>
            <w:shd w:val="clear" w:color="auto" w:fill="FFFFFF" w:themeFill="background1"/>
            <w:vAlign w:val="center"/>
          </w:tcPr>
          <w:p w14:paraId="52C67244" w14:textId="77777777"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7661" w:type="dxa"/>
            <w:shd w:val="clear" w:color="auto" w:fill="FFFFFF" w:themeFill="background1"/>
            <w:noWrap/>
            <w:vAlign w:val="bottom"/>
          </w:tcPr>
          <w:p w14:paraId="221A8434" w14:textId="4C3FEEB6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30M NMEA2K Mini Device Cable (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Antenna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14:paraId="6E4E8F23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FFFFFF" w:themeFill="background1"/>
            <w:noWrap/>
          </w:tcPr>
          <w:p w14:paraId="56D62028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A74A3C" w14:paraId="2D7C92CB" w14:textId="77777777" w:rsidTr="002979DB">
        <w:trPr>
          <w:trHeight w:val="20"/>
        </w:trPr>
        <w:tc>
          <w:tcPr>
            <w:tcW w:w="839" w:type="dxa"/>
            <w:shd w:val="clear" w:color="auto" w:fill="FFFFFF" w:themeFill="background1"/>
            <w:vAlign w:val="center"/>
            <w:hideMark/>
          </w:tcPr>
          <w:p w14:paraId="56F36110" w14:textId="77777777"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7661" w:type="dxa"/>
            <w:shd w:val="clear" w:color="auto" w:fill="FFFFFF" w:themeFill="background1"/>
            <w:noWrap/>
            <w:vAlign w:val="bottom"/>
          </w:tcPr>
          <w:p w14:paraId="51DF9A3F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Mini/Micro NMEA2K Tee</w:t>
            </w: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14:paraId="0A2D5142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FFFFFF" w:themeFill="background1"/>
            <w:noWrap/>
          </w:tcPr>
          <w:p w14:paraId="079319D0" w14:textId="77777777" w:rsidR="002979DB" w:rsidRPr="00156981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A74A3C" w14:paraId="634B8F85" w14:textId="77777777" w:rsidTr="002979DB">
        <w:trPr>
          <w:trHeight w:val="20"/>
        </w:trPr>
        <w:tc>
          <w:tcPr>
            <w:tcW w:w="839" w:type="dxa"/>
            <w:shd w:val="clear" w:color="auto" w:fill="FFFFFF" w:themeFill="background1"/>
            <w:vAlign w:val="center"/>
          </w:tcPr>
          <w:p w14:paraId="1F183BA8" w14:textId="77777777"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7661" w:type="dxa"/>
            <w:shd w:val="clear" w:color="auto" w:fill="FFFFFF" w:themeFill="background1"/>
            <w:noWrap/>
            <w:vAlign w:val="bottom"/>
          </w:tcPr>
          <w:p w14:paraId="7FB56190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Micro NMEA2K Tee</w:t>
            </w: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14:paraId="6C6CC0BA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FFFFFF" w:themeFill="background1"/>
            <w:noWrap/>
          </w:tcPr>
          <w:p w14:paraId="232AA3AC" w14:textId="77777777" w:rsidR="002979DB" w:rsidRPr="00A97851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az-Latn-AZ"/>
              </w:rPr>
            </w:pPr>
          </w:p>
        </w:tc>
      </w:tr>
      <w:tr w:rsidR="002979DB" w:rsidRPr="00A74A3C" w14:paraId="466CAA5C" w14:textId="77777777" w:rsidTr="002979DB">
        <w:trPr>
          <w:trHeight w:val="20"/>
        </w:trPr>
        <w:tc>
          <w:tcPr>
            <w:tcW w:w="839" w:type="dxa"/>
            <w:shd w:val="clear" w:color="auto" w:fill="FFFFFF" w:themeFill="background1"/>
            <w:vAlign w:val="center"/>
            <w:hideMark/>
          </w:tcPr>
          <w:p w14:paraId="64CDBEE6" w14:textId="77777777" w:rsidR="002979DB" w:rsidRPr="00A74A3C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1.7</w:t>
            </w:r>
          </w:p>
        </w:tc>
        <w:tc>
          <w:tcPr>
            <w:tcW w:w="7661" w:type="dxa"/>
            <w:shd w:val="clear" w:color="auto" w:fill="FFFFFF" w:themeFill="background1"/>
            <w:vAlign w:val="center"/>
          </w:tcPr>
          <w:p w14:paraId="442178BD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Inline Micro Termination</w:t>
            </w:r>
          </w:p>
        </w:tc>
        <w:tc>
          <w:tcPr>
            <w:tcW w:w="572" w:type="dxa"/>
            <w:shd w:val="clear" w:color="auto" w:fill="FFFFFF" w:themeFill="background1"/>
            <w:vAlign w:val="bottom"/>
          </w:tcPr>
          <w:p w14:paraId="5321B5D0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FFFFFF" w:themeFill="background1"/>
            <w:noWrap/>
          </w:tcPr>
          <w:p w14:paraId="4F48CD85" w14:textId="77777777" w:rsidR="002979DB" w:rsidRPr="00156981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A74A3C" w14:paraId="2F7EB9FF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  <w:hideMark/>
          </w:tcPr>
          <w:p w14:paraId="51D056E0" w14:textId="77777777" w:rsidR="002979DB" w:rsidRPr="00156981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1.8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40A1A5D8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Male Mini NMEA2K</w:t>
            </w:r>
          </w:p>
        </w:tc>
        <w:tc>
          <w:tcPr>
            <w:tcW w:w="572" w:type="dxa"/>
            <w:vAlign w:val="bottom"/>
          </w:tcPr>
          <w:p w14:paraId="14641A7A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5F5866FA" w14:textId="77777777" w:rsidR="002979DB" w:rsidRPr="00156981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A74A3C" w14:paraId="2678AC03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2BB23E22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1.9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700677AA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NMEA 0183 talker</w:t>
            </w:r>
          </w:p>
        </w:tc>
        <w:tc>
          <w:tcPr>
            <w:tcW w:w="572" w:type="dxa"/>
            <w:vAlign w:val="bottom"/>
          </w:tcPr>
          <w:p w14:paraId="4329A261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2F473330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60BAE0E4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7E6BB239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1.10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04A12B53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6081 PSU and Charger</w:t>
            </w:r>
          </w:p>
        </w:tc>
        <w:tc>
          <w:tcPr>
            <w:tcW w:w="572" w:type="dxa"/>
            <w:vAlign w:val="bottom"/>
          </w:tcPr>
          <w:p w14:paraId="3607B0F2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601C0AAE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53D451A5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7C52700E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1.11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01A1B224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Alarm panel Sailor 6101</w:t>
            </w:r>
          </w:p>
        </w:tc>
        <w:tc>
          <w:tcPr>
            <w:tcW w:w="572" w:type="dxa"/>
            <w:vAlign w:val="bottom"/>
          </w:tcPr>
          <w:p w14:paraId="333BB5AB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14B52982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3FF3DD9F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34D1161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1.12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0EA07DB9" w14:textId="4BB59488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User/In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tallation guide</w:t>
            </w:r>
          </w:p>
        </w:tc>
        <w:tc>
          <w:tcPr>
            <w:tcW w:w="572" w:type="dxa"/>
            <w:vAlign w:val="bottom"/>
          </w:tcPr>
          <w:p w14:paraId="3E03E09F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35CD195E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45F39BB9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0989FF72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1.13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0E19745C" w14:textId="77777777" w:rsidR="002979DB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SSAS add-on kit for 6110 </w:t>
            </w:r>
          </w:p>
          <w:p w14:paraId="0191ACE4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ncl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uding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72" w:type="dxa"/>
            <w:vAlign w:val="bottom"/>
          </w:tcPr>
          <w:p w14:paraId="4CA25489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0A91DDF8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2979DB" w14:paraId="7A64FF47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2DA9EC3D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1.13.1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6AD8A671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6194 Terminal Control Unit (406194A)</w:t>
            </w:r>
          </w:p>
        </w:tc>
        <w:tc>
          <w:tcPr>
            <w:tcW w:w="572" w:type="dxa"/>
            <w:vAlign w:val="bottom"/>
          </w:tcPr>
          <w:p w14:paraId="1476256E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1386A17D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2979DB" w14:paraId="065A6AC6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0FA240A1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1.13.2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5E962173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Alert buttons with 50m cabl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 (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 pcs.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72" w:type="dxa"/>
            <w:vAlign w:val="bottom"/>
          </w:tcPr>
          <w:p w14:paraId="408E2520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28330921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2979DB" w14:paraId="18E78541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55BEDFD5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1.13.3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169DC72C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 button with 50m cabl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 (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 pcs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572" w:type="dxa"/>
            <w:vAlign w:val="bottom"/>
          </w:tcPr>
          <w:p w14:paraId="3DEE9FD4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06764E61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2979DB" w14:paraId="09658781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04EFC82A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1.14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7DDE938C" w14:textId="77777777" w:rsidR="002979DB" w:rsidRPr="0094363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GLONASS add-on kit for </w:t>
            </w:r>
            <w:r w:rsidRPr="00943631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Sailor</w:t>
            </w:r>
            <w:r w:rsidRPr="0094363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61xx mini-C Builds into TCU and contains of GLONASS module, GLONASS external antenna, 25M cable and mounting acc.</w:t>
            </w:r>
          </w:p>
        </w:tc>
        <w:tc>
          <w:tcPr>
            <w:tcW w:w="572" w:type="dxa"/>
            <w:vAlign w:val="bottom"/>
          </w:tcPr>
          <w:p w14:paraId="5ECF6D13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56985E9F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363AEBF8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70C1969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1.15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463797CD" w14:textId="77777777" w:rsidR="002979DB" w:rsidRPr="0015698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Saylor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printer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H1252B/TT-3608</w:t>
            </w:r>
          </w:p>
        </w:tc>
        <w:tc>
          <w:tcPr>
            <w:tcW w:w="572" w:type="dxa"/>
            <w:vAlign w:val="bottom"/>
          </w:tcPr>
          <w:p w14:paraId="5DC77853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97" w:type="dxa"/>
            <w:shd w:val="clear" w:color="auto" w:fill="auto"/>
            <w:noWrap/>
          </w:tcPr>
          <w:p w14:paraId="485FF4B9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>
              <w:rPr>
                <w:rFonts w:ascii="Palatino Linotype" w:eastAsia="Times New Roman" w:hAnsi="Palatino Linotype" w:cs="Calibri"/>
                <w:sz w:val="18"/>
                <w:szCs w:val="18"/>
                <w:lang w:val="az-Latn-AZ"/>
              </w:rPr>
              <w:t>ə</w:t>
            </w:r>
            <w:proofErr w:type="spellStart"/>
            <w:r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dəd</w:t>
            </w:r>
            <w:proofErr w:type="spellEnd"/>
          </w:p>
        </w:tc>
      </w:tr>
      <w:tr w:rsidR="002979DB" w:rsidRPr="00E62CBA" w14:paraId="1870018E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0D7B6842" w14:textId="77777777" w:rsidR="002979DB" w:rsidRPr="00D624EA" w:rsidRDefault="002979DB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525B5350" w14:textId="77777777" w:rsidR="002979DB" w:rsidRDefault="002979DB" w:rsidP="001E2859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Sailor RT-6222 VHF DSC Class A </w:t>
            </w:r>
          </w:p>
          <w:p w14:paraId="14980BC4" w14:textId="77777777" w:rsidR="002979DB" w:rsidRPr="00D624EA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Including:                                                         </w:t>
            </w:r>
          </w:p>
        </w:tc>
        <w:tc>
          <w:tcPr>
            <w:tcW w:w="572" w:type="dxa"/>
            <w:vAlign w:val="center"/>
          </w:tcPr>
          <w:p w14:paraId="280820AB" w14:textId="77777777" w:rsidR="002979DB" w:rsidRPr="00D624EA" w:rsidRDefault="002979DB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5AD9F804" w14:textId="77777777" w:rsidR="002979DB" w:rsidRPr="00D624EA" w:rsidRDefault="002979DB" w:rsidP="001E285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</w:pPr>
            <w:proofErr w:type="spellStart"/>
            <w:r w:rsidRPr="00D624EA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dəst</w:t>
            </w:r>
            <w:proofErr w:type="spellEnd"/>
          </w:p>
        </w:tc>
      </w:tr>
      <w:tr w:rsidR="002979DB" w:rsidRPr="002979DB" w14:paraId="722B1E4D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BF86062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2.1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22964122" w14:textId="04259D89" w:rsidR="002979DB" w:rsidRPr="0015698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Transceiver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Unit VHF DSC Class A</w:t>
            </w:r>
          </w:p>
        </w:tc>
        <w:tc>
          <w:tcPr>
            <w:tcW w:w="572" w:type="dxa"/>
            <w:vAlign w:val="bottom"/>
          </w:tcPr>
          <w:p w14:paraId="794D6B4C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2A1A3A6C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15DCFE45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7B365CD7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6F94A175" w14:textId="77777777" w:rsidR="002979DB" w:rsidRPr="0015698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Sailor 6201 Handset with crad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572" w:type="dxa"/>
            <w:vAlign w:val="bottom"/>
          </w:tcPr>
          <w:p w14:paraId="3403015D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72580A00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2B132848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5A134F44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2.3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31D4D85E" w14:textId="77777777" w:rsidR="002979DB" w:rsidRPr="0015698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br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acket</w:t>
            </w:r>
          </w:p>
        </w:tc>
        <w:tc>
          <w:tcPr>
            <w:tcW w:w="572" w:type="dxa"/>
            <w:vAlign w:val="bottom"/>
          </w:tcPr>
          <w:p w14:paraId="4D7D60DE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5DFA12DE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7626720B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8FD1332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2.4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3FD6321E" w14:textId="77777777" w:rsidR="002979DB" w:rsidRPr="0015698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Flush mountin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kit                                </w:t>
            </w:r>
          </w:p>
        </w:tc>
        <w:tc>
          <w:tcPr>
            <w:tcW w:w="572" w:type="dxa"/>
            <w:vAlign w:val="bottom"/>
          </w:tcPr>
          <w:p w14:paraId="174D7148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10FF9C78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3FADD6CD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3BF21106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2.5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5083E4ED" w14:textId="77777777" w:rsidR="002979DB" w:rsidRPr="0015698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Power cab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 </w:t>
            </w:r>
          </w:p>
        </w:tc>
        <w:tc>
          <w:tcPr>
            <w:tcW w:w="572" w:type="dxa"/>
            <w:vAlign w:val="bottom"/>
          </w:tcPr>
          <w:p w14:paraId="6EF23874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5D6CAA9B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1A5FCB0A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0B163EA2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2.6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6F6D7D41" w14:textId="77777777" w:rsidR="002979DB" w:rsidRPr="008329DF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ACC cable          </w:t>
            </w:r>
          </w:p>
        </w:tc>
        <w:tc>
          <w:tcPr>
            <w:tcW w:w="572" w:type="dxa"/>
            <w:vAlign w:val="bottom"/>
          </w:tcPr>
          <w:p w14:paraId="566B0D7D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63F15D62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2979DB" w14:paraId="10604DD7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67FD0BCF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71BAE17B" w14:textId="77777777" w:rsidR="002979DB" w:rsidRPr="0015698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Sailor 6090 Power Converter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24V DC to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12V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DC</w:t>
            </w:r>
          </w:p>
        </w:tc>
        <w:tc>
          <w:tcPr>
            <w:tcW w:w="572" w:type="dxa"/>
            <w:vAlign w:val="bottom"/>
          </w:tcPr>
          <w:p w14:paraId="2969315B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43974BB2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2979DB" w14:paraId="6A38B917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5996E1F5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0C675E55" w14:textId="77777777" w:rsidR="002979DB" w:rsidRPr="0015698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VHF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ntenna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CX4 (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AV-7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- 4 pcs</w:t>
            </w:r>
          </w:p>
        </w:tc>
        <w:tc>
          <w:tcPr>
            <w:tcW w:w="572" w:type="dxa"/>
            <w:vAlign w:val="bottom"/>
          </w:tcPr>
          <w:p w14:paraId="749A8CB0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68142369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1D566AB5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D218F49" w14:textId="77777777" w:rsidR="002979DB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2.9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2B829486" w14:textId="77777777" w:rsidR="002979DB" w:rsidRPr="00156981" w:rsidRDefault="002979DB" w:rsidP="001E285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Coax plug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PL259 -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29D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8 pcs  </w:t>
            </w:r>
          </w:p>
        </w:tc>
        <w:tc>
          <w:tcPr>
            <w:tcW w:w="572" w:type="dxa"/>
            <w:vAlign w:val="bottom"/>
          </w:tcPr>
          <w:p w14:paraId="4B88AA93" w14:textId="77777777" w:rsidR="002979DB" w:rsidRPr="00385216" w:rsidRDefault="002979DB" w:rsidP="001E28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14:paraId="5504B7B2" w14:textId="77777777" w:rsidR="002979DB" w:rsidRPr="00FF5340" w:rsidRDefault="002979DB" w:rsidP="001E2859">
            <w:pPr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</w:p>
        </w:tc>
      </w:tr>
      <w:tr w:rsidR="002979DB" w:rsidRPr="00E62CBA" w14:paraId="0D50CD3A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1748632B" w14:textId="77777777" w:rsidR="002979DB" w:rsidRPr="00D624EA" w:rsidRDefault="002979DB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4F11320D" w14:textId="77777777" w:rsidR="002979DB" w:rsidRPr="00D624EA" w:rsidRDefault="002979DB" w:rsidP="001E2859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Sailor SP3540 Portable VHF ATEX GMDSS</w:t>
            </w:r>
          </w:p>
        </w:tc>
        <w:tc>
          <w:tcPr>
            <w:tcW w:w="572" w:type="dxa"/>
            <w:vAlign w:val="center"/>
          </w:tcPr>
          <w:p w14:paraId="61B9F6DC" w14:textId="77777777" w:rsidR="002979DB" w:rsidRPr="00D624EA" w:rsidRDefault="002979DB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36404378" w14:textId="77777777" w:rsidR="002979DB" w:rsidRPr="00D624EA" w:rsidRDefault="002979DB" w:rsidP="001E285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</w:pPr>
            <w:proofErr w:type="spellStart"/>
            <w:r w:rsidRPr="00D624EA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2979DB" w:rsidRPr="00E62CBA" w14:paraId="7A890B4B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6FDDE7BC" w14:textId="77777777" w:rsidR="002979DB" w:rsidRPr="00D624EA" w:rsidRDefault="002979DB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2F1003F2" w14:textId="77777777" w:rsidR="002979DB" w:rsidRPr="00D624EA" w:rsidRDefault="002979DB" w:rsidP="001E2859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Handset (t</w:t>
            </w:r>
            <w:r w:rsidRPr="00D624EA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angent</w:t>
            </w: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 HC-4500 (</w:t>
            </w:r>
            <w:r w:rsidRPr="00D624EA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M</w:t>
            </w: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</w:t>
            </w:r>
            <w:r w:rsidRPr="00D624EA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>/HF 4500</w:t>
            </w: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  <w:r w:rsidRPr="00D624EA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2" w:type="dxa"/>
            <w:vAlign w:val="center"/>
          </w:tcPr>
          <w:p w14:paraId="14741D14" w14:textId="77777777" w:rsidR="002979DB" w:rsidRPr="00D624EA" w:rsidRDefault="002979DB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458C4AA7" w14:textId="77777777" w:rsidR="002979DB" w:rsidRPr="00D624EA" w:rsidRDefault="002979DB" w:rsidP="001E285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</w:pPr>
            <w:proofErr w:type="spellStart"/>
            <w:r w:rsidRPr="00D624EA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  <w:tr w:rsidR="002979DB" w:rsidRPr="00E62CBA" w14:paraId="3ED67055" w14:textId="77777777" w:rsidTr="002979DB">
        <w:trPr>
          <w:trHeight w:val="20"/>
        </w:trPr>
        <w:tc>
          <w:tcPr>
            <w:tcW w:w="839" w:type="dxa"/>
            <w:shd w:val="clear" w:color="auto" w:fill="auto"/>
            <w:vAlign w:val="center"/>
          </w:tcPr>
          <w:p w14:paraId="76832EA9" w14:textId="77777777" w:rsidR="002979DB" w:rsidRPr="00D624EA" w:rsidRDefault="002979DB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661" w:type="dxa"/>
            <w:shd w:val="clear" w:color="000000" w:fill="FFFFFF"/>
            <w:vAlign w:val="center"/>
          </w:tcPr>
          <w:p w14:paraId="21A1F152" w14:textId="77777777" w:rsidR="002979DB" w:rsidRPr="00D624EA" w:rsidRDefault="002979DB" w:rsidP="001E2859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Handset</w:t>
            </w:r>
            <w:r w:rsidRPr="00D624EA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 xml:space="preserve"> </w:t>
            </w: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(tangent) HS-5001 </w:t>
            </w:r>
            <w:r w:rsidRPr="00D624EA">
              <w:rPr>
                <w:rFonts w:ascii="Times New Roman" w:eastAsia="Times New Roman" w:hAnsi="Times New Roman" w:hint="eastAsia"/>
                <w:sz w:val="20"/>
                <w:szCs w:val="20"/>
                <w:lang w:val="en-US"/>
              </w:rPr>
              <w:t xml:space="preserve">VHF 5022 </w:t>
            </w:r>
            <w:r w:rsidRPr="00D624E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(RT-5022)</w:t>
            </w:r>
          </w:p>
        </w:tc>
        <w:tc>
          <w:tcPr>
            <w:tcW w:w="572" w:type="dxa"/>
            <w:vAlign w:val="center"/>
          </w:tcPr>
          <w:p w14:paraId="5CB3AE3B" w14:textId="77777777" w:rsidR="002979DB" w:rsidRPr="00D624EA" w:rsidRDefault="002979DB" w:rsidP="001E28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624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742FE64C" w14:textId="77777777" w:rsidR="002979DB" w:rsidRPr="00D624EA" w:rsidRDefault="002979DB" w:rsidP="001E2859">
            <w:pPr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</w:pPr>
            <w:proofErr w:type="spellStart"/>
            <w:r w:rsidRPr="00D624EA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ədəd</w:t>
            </w:r>
            <w:proofErr w:type="spellEnd"/>
          </w:p>
        </w:tc>
      </w:tr>
    </w:tbl>
    <w:p w14:paraId="49FFAE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0A6A92E2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981F-3041-4BC3-B326-C6956CF5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3</cp:revision>
  <dcterms:created xsi:type="dcterms:W3CDTF">2022-01-17T13:24:00Z</dcterms:created>
  <dcterms:modified xsi:type="dcterms:W3CDTF">2022-01-19T12:40:00Z</dcterms:modified>
</cp:coreProperties>
</file>