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79E48A15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BB33FC">
        <w:rPr>
          <w:rFonts w:ascii="Arial" w:hAnsi="Arial" w:cs="Arial"/>
          <w:b/>
          <w:sz w:val="24"/>
          <w:szCs w:val="24"/>
          <w:lang w:val="az-Latn-AZ" w:eastAsia="ru-RU"/>
        </w:rPr>
        <w:t>104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86E90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54266F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1807B3A1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734BD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</w:t>
            </w:r>
            <w:r w:rsidR="00D278C5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06A67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54266F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7E9F3716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BB33FC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10</w:t>
            </w:r>
            <w:r w:rsidR="00E2217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85560A5" w14:textId="77777777" w:rsidR="00BB33FC" w:rsidRDefault="00BB33FC" w:rsidP="00BB33FC">
            <w:pPr>
              <w:pStyle w:val="ListParagrap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54266F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proofErr w:type="spellStart"/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B33FC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Malların tələbat yarandıqca alınması nəzərdə tutulur. Satınalma müqaviləsinin ASCO tərəfindən rəsmi sifariş (tələbat) daxil olduqdan sonra </w:t>
            </w:r>
            <w:r w:rsidR="00394F5D"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5 (beş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)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54266F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40422DC4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BB33FC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28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54266F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r w:rsidR="0054266F">
              <w:fldChar w:fldCharType="begin"/>
            </w:r>
            <w:r w:rsidR="0054266F" w:rsidRPr="0054266F">
              <w:rPr>
                <w:lang w:val="en-US"/>
              </w:rPr>
              <w:instrText xml:space="preserve"> HYPERLINK "mailto:tender@asco.az" </w:instrText>
            </w:r>
            <w:r w:rsidR="0054266F">
              <w:fldChar w:fldCharType="separate"/>
            </w:r>
            <w:r w:rsidR="00A52307" w:rsidRPr="001A678A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t>tender@asco.az</w:t>
            </w:r>
            <w:r w:rsidR="0054266F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54266F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7BBC4FF1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54266F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13"/>
        <w:gridCol w:w="709"/>
        <w:gridCol w:w="992"/>
      </w:tblGrid>
      <w:tr w:rsidR="00BB33FC" w:rsidRPr="00A74A3C" w14:paraId="05445A5F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6C55EE60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37A6D5EE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DND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gəmiləri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üçün</w:t>
            </w:r>
            <w:proofErr w:type="spellEnd"/>
          </w:p>
        </w:tc>
        <w:tc>
          <w:tcPr>
            <w:tcW w:w="709" w:type="dxa"/>
            <w:vAlign w:val="bottom"/>
          </w:tcPr>
          <w:p w14:paraId="1669EB72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7A4209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BB33FC" w:rsidRPr="00A74A3C" w14:paraId="6B88FAC9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2A4B8EC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2FB259B1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Proqramator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PRU-50</w:t>
            </w:r>
          </w:p>
        </w:tc>
        <w:tc>
          <w:tcPr>
            <w:tcW w:w="709" w:type="dxa"/>
            <w:vAlign w:val="bottom"/>
          </w:tcPr>
          <w:p w14:paraId="6827A182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536BD9A2" w14:textId="77777777" w:rsidR="00BB33FC" w:rsidRPr="00A9785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ədəd</w:t>
            </w:r>
          </w:p>
        </w:tc>
      </w:tr>
      <w:tr w:rsidR="00BB33FC" w:rsidRPr="00A74A3C" w14:paraId="326077FF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0109D02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7084428F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RB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60S</w:t>
            </w:r>
          </w:p>
        </w:tc>
        <w:tc>
          <w:tcPr>
            <w:tcW w:w="709" w:type="dxa"/>
            <w:vAlign w:val="bottom"/>
          </w:tcPr>
          <w:p w14:paraId="1CFA5D97" w14:textId="77777777" w:rsidR="00BB33F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</w:tcPr>
          <w:p w14:paraId="4BE52F9D" w14:textId="77777777" w:rsidR="00BB33FC" w:rsidRPr="00FF5340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05F81B3D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9E842E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13" w:type="dxa"/>
            <w:shd w:val="clear" w:color="000000" w:fill="FFFFFF"/>
            <w:noWrap/>
            <w:vAlign w:val="bottom"/>
            <w:hideMark/>
          </w:tcPr>
          <w:p w14:paraId="1E5CA7BD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RB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Jotron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40S</w:t>
            </w:r>
          </w:p>
        </w:tc>
        <w:tc>
          <w:tcPr>
            <w:tcW w:w="709" w:type="dxa"/>
            <w:vAlign w:val="bottom"/>
          </w:tcPr>
          <w:p w14:paraId="639BBA20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68404DD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6D38910C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1A39A19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2FF9F58E" w14:textId="77777777" w:rsidR="00BB33FC" w:rsidRPr="00712D13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AIS </w:t>
            </w: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34E032F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2DCD734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377424AA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2E216B2E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53198AD1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</w:t>
            </w:r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5EF5C3B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1AB1F0EB" w14:textId="77777777" w:rsidR="00BB33FC" w:rsidRPr="00FF5340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5C6268A4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7DAF578F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4ABF05EE" w14:textId="77777777" w:rsidR="00BB33FC" w:rsidRPr="00A74A3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TR-30 AIR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D535467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0D9BE33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BB33FC" w:rsidRPr="00A74A3C" w14:paraId="6FDCD4A4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46554BAC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5144D522" w14:textId="77777777" w:rsidR="00BB33FC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Tron TR 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B15669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264CEAEA" w14:textId="77777777" w:rsidR="00BB33FC" w:rsidRPr="00A9785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ədəd</w:t>
            </w:r>
          </w:p>
        </w:tc>
      </w:tr>
      <w:tr w:rsidR="00BB33FC" w:rsidRPr="00A74A3C" w14:paraId="69967B52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05D69C48" w14:textId="77777777" w:rsidR="00BB33FC" w:rsidRPr="00A74A3C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13" w:type="dxa"/>
            <w:shd w:val="clear" w:color="auto" w:fill="FFFFFF" w:themeFill="background1"/>
            <w:vAlign w:val="center"/>
            <w:hideMark/>
          </w:tcPr>
          <w:p w14:paraId="15361DA5" w14:textId="77777777" w:rsidR="00BB33FC" w:rsidRPr="00156981" w:rsidRDefault="00BB33FC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Tron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AIS TR-8000 MK II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1C1237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852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7F3A890" w14:textId="77777777" w:rsidR="00BB33FC" w:rsidRPr="00156981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59EB0616" w14:textId="2D484EB1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51E3513B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2021 il və ya daha yeni istehsal ili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r w:rsidR="0054266F">
        <w:fldChar w:fldCharType="begin"/>
      </w:r>
      <w:r w:rsidR="0054266F" w:rsidRPr="0054266F">
        <w:rPr>
          <w:lang w:val="az-Latn-AZ"/>
        </w:rPr>
        <w:instrText xml:space="preserve"> HYPERLINK "http://asco.az/sirket/satinalmalar/po</w:instrText>
      </w:r>
      <w:r w:rsidR="0054266F" w:rsidRPr="0054266F">
        <w:rPr>
          <w:lang w:val="az-Latn-AZ"/>
        </w:rPr>
        <w:instrText xml:space="preserve">dratcilarin-elektron-muraciet-formasi/" </w:instrText>
      </w:r>
      <w:r w:rsidR="0054266F">
        <w:fldChar w:fldCharType="separate"/>
      </w:r>
      <w:r w:rsidR="00993E0B" w:rsidRPr="00993E0B">
        <w:rPr>
          <w:rStyle w:val="Hyperlink"/>
          <w:lang w:val="az-Latn-AZ"/>
        </w:rPr>
        <w:t>http://asco.az/sirket/satinalmalar/podratcilarin-elektron-muraciet-formasi/</w:t>
      </w:r>
      <w:r w:rsidR="0054266F">
        <w:rPr>
          <w:rStyle w:val="Hyperlink"/>
          <w:lang w:val="az-Latn-AZ"/>
        </w:rPr>
        <w:fldChar w:fldCharType="end"/>
      </w:r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4266F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Azə142745.689.user</cp:lastModifiedBy>
  <cp:revision>2</cp:revision>
  <dcterms:created xsi:type="dcterms:W3CDTF">2021-12-16T05:40:00Z</dcterms:created>
  <dcterms:modified xsi:type="dcterms:W3CDTF">2021-12-16T05:40:00Z</dcterms:modified>
</cp:coreProperties>
</file>