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EBA2" w14:textId="77777777" w:rsidR="006D78EF" w:rsidRDefault="006D78EF" w:rsidP="006D78E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C2084A3" w14:textId="77777777" w:rsidR="006D78EF" w:rsidRPr="00E30035" w:rsidRDefault="006D78EF" w:rsidP="006D78E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6572B6D" wp14:editId="6929D1B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513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326F" w14:textId="77777777" w:rsidR="006D78EF" w:rsidRPr="00E2513D" w:rsidRDefault="006D78EF" w:rsidP="006D78E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1D4C8A2" w14:textId="77777777" w:rsidR="006D78EF" w:rsidRPr="006B34DD" w:rsidRDefault="006D78EF" w:rsidP="006D78EF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B34DD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6B34DD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ФИЛЬТРОВ</w:t>
      </w:r>
    </w:p>
    <w:p w14:paraId="7B21AF83" w14:textId="77777777" w:rsidR="006D78EF" w:rsidRPr="006B34DD" w:rsidRDefault="006D78EF" w:rsidP="006D78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B34DD">
        <w:rPr>
          <w:rFonts w:ascii="Arial" w:eastAsia="Arial" w:hAnsi="Arial" w:cs="Arial"/>
          <w:b/>
          <w:sz w:val="24"/>
          <w:szCs w:val="24"/>
          <w:lang w:eastAsia="ru-RU"/>
        </w:rPr>
        <w:t>К о н к у р с №AM142/2022</w:t>
      </w:r>
    </w:p>
    <w:p w14:paraId="06C71B88" w14:textId="77777777" w:rsidR="00821AF8" w:rsidRPr="00D5639C" w:rsidRDefault="00821AF8" w:rsidP="00821AF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1E5DD294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D78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августа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7777777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Взнос за участие в этом конкурсе не предусматривается.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6D78EF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4538DBF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 августа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21A5EFE3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 августа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4D505416" w14:textId="77777777" w:rsidR="006D78EF" w:rsidRDefault="006D78EF" w:rsidP="006D78E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520"/>
        <w:gridCol w:w="2077"/>
        <w:gridCol w:w="718"/>
        <w:gridCol w:w="1184"/>
        <w:gridCol w:w="2290"/>
      </w:tblGrid>
      <w:tr w:rsidR="006D78EF" w14:paraId="321B9276" w14:textId="77777777" w:rsidTr="0035399F">
        <w:trPr>
          <w:trHeight w:val="360"/>
        </w:trPr>
        <w:tc>
          <w:tcPr>
            <w:tcW w:w="567" w:type="dxa"/>
            <w:noWrap/>
            <w:hideMark/>
          </w:tcPr>
          <w:p w14:paraId="1DB69E2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  <w:hideMark/>
          </w:tcPr>
          <w:p w14:paraId="01DDB63B" w14:textId="77777777" w:rsidR="006D78EF" w:rsidRPr="00027375" w:rsidRDefault="006D78EF" w:rsidP="0035399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Заявка № 10054262</w:t>
            </w:r>
          </w:p>
        </w:tc>
        <w:tc>
          <w:tcPr>
            <w:tcW w:w="2077" w:type="dxa"/>
            <w:noWrap/>
            <w:hideMark/>
          </w:tcPr>
          <w:p w14:paraId="31A49F2B" w14:textId="77777777" w:rsidR="006D78EF" w:rsidRPr="00027375" w:rsidRDefault="006D78EF" w:rsidP="003539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noWrap/>
            <w:hideMark/>
          </w:tcPr>
          <w:p w14:paraId="137B152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noWrap/>
            <w:hideMark/>
          </w:tcPr>
          <w:p w14:paraId="73E6820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290" w:type="dxa"/>
            <w:noWrap/>
            <w:hideMark/>
          </w:tcPr>
          <w:p w14:paraId="6D174E1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007ACFD0" w14:textId="77777777" w:rsidTr="0035399F">
        <w:trPr>
          <w:trHeight w:val="330"/>
        </w:trPr>
        <w:tc>
          <w:tcPr>
            <w:tcW w:w="567" w:type="dxa"/>
            <w:vMerge w:val="restart"/>
            <w:noWrap/>
            <w:hideMark/>
          </w:tcPr>
          <w:p w14:paraId="66CE8511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4DD">
              <w:rPr>
                <w:rFonts w:ascii="Arial" w:hAnsi="Arial" w:cs="Arial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520" w:type="dxa"/>
            <w:vMerge w:val="restart"/>
            <w:hideMark/>
          </w:tcPr>
          <w:p w14:paraId="1BD3D2F7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Название товаров, материалов и оборудования (должно быть написано на азербайджанском и английском языках)</w:t>
            </w:r>
          </w:p>
        </w:tc>
        <w:tc>
          <w:tcPr>
            <w:tcW w:w="2077" w:type="dxa"/>
            <w:vMerge w:val="restart"/>
            <w:hideMark/>
          </w:tcPr>
          <w:p w14:paraId="285115E3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SAP-номер</w:t>
            </w:r>
          </w:p>
        </w:tc>
        <w:tc>
          <w:tcPr>
            <w:tcW w:w="718" w:type="dxa"/>
            <w:vMerge w:val="restart"/>
            <w:hideMark/>
          </w:tcPr>
          <w:p w14:paraId="49C17C3B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Кол.</w:t>
            </w:r>
          </w:p>
        </w:tc>
        <w:tc>
          <w:tcPr>
            <w:tcW w:w="1183" w:type="dxa"/>
            <w:vMerge w:val="restart"/>
            <w:hideMark/>
          </w:tcPr>
          <w:p w14:paraId="1EC7CA50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290" w:type="dxa"/>
            <w:vMerge w:val="restart"/>
            <w:hideMark/>
          </w:tcPr>
          <w:p w14:paraId="71A92199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Наименование места установки, оборудования, агрегата (с указанием заводского номера, типа и года выпуска)</w:t>
            </w:r>
          </w:p>
        </w:tc>
      </w:tr>
      <w:tr w:rsidR="006D78EF" w14:paraId="1B9627BA" w14:textId="77777777" w:rsidTr="0035399F">
        <w:trPr>
          <w:trHeight w:val="600"/>
        </w:trPr>
        <w:tc>
          <w:tcPr>
            <w:tcW w:w="567" w:type="dxa"/>
            <w:vMerge/>
            <w:hideMark/>
          </w:tcPr>
          <w:p w14:paraId="0283215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hideMark/>
          </w:tcPr>
          <w:p w14:paraId="7BA240E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hideMark/>
          </w:tcPr>
          <w:p w14:paraId="1AA185E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hideMark/>
          </w:tcPr>
          <w:p w14:paraId="419B7458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vMerge/>
            <w:hideMark/>
          </w:tcPr>
          <w:p w14:paraId="03CB23F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290" w:type="dxa"/>
            <w:vMerge/>
            <w:hideMark/>
          </w:tcPr>
          <w:p w14:paraId="2330A0D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3C31F879" w14:textId="77777777" w:rsidTr="0035399F">
        <w:trPr>
          <w:trHeight w:val="300"/>
        </w:trPr>
        <w:tc>
          <w:tcPr>
            <w:tcW w:w="567" w:type="dxa"/>
            <w:noWrap/>
          </w:tcPr>
          <w:p w14:paraId="6A7ECE14" w14:textId="77777777" w:rsidR="006D78EF" w:rsidRPr="00027375" w:rsidRDefault="006D78EF" w:rsidP="0035399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20" w:type="dxa"/>
          </w:tcPr>
          <w:p w14:paraId="1DB4C85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грубой очистки</w:t>
            </w:r>
          </w:p>
        </w:tc>
        <w:tc>
          <w:tcPr>
            <w:tcW w:w="2077" w:type="dxa"/>
          </w:tcPr>
          <w:p w14:paraId="3B7724E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51.12503-0047</w:t>
            </w:r>
          </w:p>
        </w:tc>
        <w:tc>
          <w:tcPr>
            <w:tcW w:w="718" w:type="dxa"/>
          </w:tcPr>
          <w:p w14:paraId="64CF5D3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</w:tcPr>
          <w:p w14:paraId="0238537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45E6A418" w14:textId="77777777" w:rsidR="006D78EF" w:rsidRPr="006B34DD" w:rsidRDefault="006D78EF" w:rsidP="0035399F">
            <w:pPr>
              <w:rPr>
                <w:rFonts w:ascii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MAN2842 LE301: Завод: № 49310821771076</w:t>
            </w:r>
          </w:p>
        </w:tc>
      </w:tr>
      <w:tr w:rsidR="006D78EF" w14:paraId="62F329E1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4161CE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20" w:type="dxa"/>
          </w:tcPr>
          <w:p w14:paraId="3F60FB01" w14:textId="77777777" w:rsidR="006D78EF" w:rsidRPr="00027375" w:rsidRDefault="006D78EF" w:rsidP="0035399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</w:tcPr>
          <w:p w14:paraId="068A2AB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51.06301-0004</w:t>
            </w:r>
          </w:p>
        </w:tc>
        <w:tc>
          <w:tcPr>
            <w:tcW w:w="718" w:type="dxa"/>
          </w:tcPr>
          <w:p w14:paraId="7D95375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183" w:type="dxa"/>
          </w:tcPr>
          <w:p w14:paraId="60782F4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7DB9FB8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6E9818A0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259A93A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20" w:type="dxa"/>
            <w:hideMark/>
          </w:tcPr>
          <w:p w14:paraId="361F2B4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64CB68A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FF 5074</w:t>
            </w:r>
          </w:p>
        </w:tc>
        <w:tc>
          <w:tcPr>
            <w:tcW w:w="718" w:type="dxa"/>
            <w:hideMark/>
          </w:tcPr>
          <w:p w14:paraId="6A7ABB2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016B14B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0405D3B9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Мотовоз UNILOK C125</w:t>
            </w:r>
          </w:p>
        </w:tc>
      </w:tr>
      <w:tr w:rsidR="006D78EF" w14:paraId="5EED0109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5BF5B53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520" w:type="dxa"/>
            <w:hideMark/>
          </w:tcPr>
          <w:p w14:paraId="7C358F3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2DC500F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LF 4056</w:t>
            </w:r>
          </w:p>
        </w:tc>
        <w:tc>
          <w:tcPr>
            <w:tcW w:w="718" w:type="dxa"/>
            <w:hideMark/>
          </w:tcPr>
          <w:p w14:paraId="79C2A31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3AF8E09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78CCABF0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6901DCD5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454D910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20" w:type="dxa"/>
            <w:hideMark/>
          </w:tcPr>
          <w:p w14:paraId="4BC0D24B" w14:textId="77777777" w:rsidR="006D78EF" w:rsidRPr="00027375" w:rsidRDefault="006D78EF" w:rsidP="0035399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Гидравлический фильтр</w:t>
            </w:r>
          </w:p>
        </w:tc>
        <w:tc>
          <w:tcPr>
            <w:tcW w:w="2077" w:type="dxa"/>
            <w:hideMark/>
          </w:tcPr>
          <w:p w14:paraId="3F50558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P550148 CA 160/1</w:t>
            </w:r>
          </w:p>
        </w:tc>
        <w:tc>
          <w:tcPr>
            <w:tcW w:w="718" w:type="dxa"/>
            <w:hideMark/>
          </w:tcPr>
          <w:p w14:paraId="07EEAE9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6AAC51F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6FD211CD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7A5372D3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0781BED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520" w:type="dxa"/>
            <w:hideMark/>
          </w:tcPr>
          <w:p w14:paraId="1783AB7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  <w:hideMark/>
          </w:tcPr>
          <w:p w14:paraId="315651F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C16400</w:t>
            </w:r>
          </w:p>
        </w:tc>
        <w:tc>
          <w:tcPr>
            <w:tcW w:w="718" w:type="dxa"/>
            <w:hideMark/>
          </w:tcPr>
          <w:p w14:paraId="5792769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28DCA29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3355B6D2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21843D87" w14:textId="77777777" w:rsidTr="0035399F">
        <w:trPr>
          <w:trHeight w:val="375"/>
        </w:trPr>
        <w:tc>
          <w:tcPr>
            <w:tcW w:w="567" w:type="dxa"/>
            <w:noWrap/>
            <w:hideMark/>
          </w:tcPr>
          <w:p w14:paraId="6E68EF0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520" w:type="dxa"/>
            <w:hideMark/>
          </w:tcPr>
          <w:p w14:paraId="4AA5D7F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575C3B5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51.05504-085</w:t>
            </w:r>
          </w:p>
        </w:tc>
        <w:tc>
          <w:tcPr>
            <w:tcW w:w="718" w:type="dxa"/>
            <w:hideMark/>
          </w:tcPr>
          <w:p w14:paraId="085E1D9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183" w:type="dxa"/>
            <w:hideMark/>
          </w:tcPr>
          <w:p w14:paraId="1DA1727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hideMark/>
          </w:tcPr>
          <w:p w14:paraId="55B1CFF8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MAN D2876 LE301</w:t>
            </w:r>
          </w:p>
        </w:tc>
      </w:tr>
      <w:tr w:rsidR="006D78EF" w14:paraId="729FE13E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939351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520" w:type="dxa"/>
            <w:hideMark/>
          </w:tcPr>
          <w:p w14:paraId="52B787E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грубой очистки</w:t>
            </w:r>
          </w:p>
        </w:tc>
        <w:tc>
          <w:tcPr>
            <w:tcW w:w="2077" w:type="dxa"/>
            <w:hideMark/>
          </w:tcPr>
          <w:p w14:paraId="65E5981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51.12503-0047</w:t>
            </w:r>
          </w:p>
        </w:tc>
        <w:tc>
          <w:tcPr>
            <w:tcW w:w="718" w:type="dxa"/>
            <w:hideMark/>
          </w:tcPr>
          <w:p w14:paraId="3409594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183" w:type="dxa"/>
            <w:hideMark/>
          </w:tcPr>
          <w:p w14:paraId="65B35408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hideMark/>
          </w:tcPr>
          <w:p w14:paraId="2BABA32E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52C4E116" w14:textId="77777777" w:rsidTr="0035399F">
        <w:trPr>
          <w:trHeight w:val="345"/>
        </w:trPr>
        <w:tc>
          <w:tcPr>
            <w:tcW w:w="567" w:type="dxa"/>
            <w:noWrap/>
            <w:hideMark/>
          </w:tcPr>
          <w:p w14:paraId="7A90F6F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520" w:type="dxa"/>
            <w:hideMark/>
          </w:tcPr>
          <w:p w14:paraId="265E594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0C94285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A63 000-202</w:t>
            </w:r>
          </w:p>
        </w:tc>
        <w:tc>
          <w:tcPr>
            <w:tcW w:w="718" w:type="dxa"/>
            <w:hideMark/>
          </w:tcPr>
          <w:p w14:paraId="2ADCCE9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73EDBAF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022B50BC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Дизельный генератор  5H21/32</w:t>
            </w:r>
          </w:p>
        </w:tc>
      </w:tr>
      <w:tr w:rsidR="006D78EF" w14:paraId="5DB7C9FF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5FBE9F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520" w:type="dxa"/>
            <w:hideMark/>
          </w:tcPr>
          <w:p w14:paraId="0C4B01C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348FAB0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A63 000-203</w:t>
            </w:r>
          </w:p>
        </w:tc>
        <w:tc>
          <w:tcPr>
            <w:tcW w:w="718" w:type="dxa"/>
            <w:hideMark/>
          </w:tcPr>
          <w:p w14:paraId="06A0D17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62904BE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54BC7A97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159B6C26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ECD1EF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520" w:type="dxa"/>
            <w:hideMark/>
          </w:tcPr>
          <w:p w14:paraId="4E2ACA9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Элемент топливного фильтра</w:t>
            </w:r>
          </w:p>
        </w:tc>
        <w:tc>
          <w:tcPr>
            <w:tcW w:w="2077" w:type="dxa"/>
            <w:hideMark/>
          </w:tcPr>
          <w:p w14:paraId="5AAA03D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A-56000-500</w:t>
            </w:r>
          </w:p>
        </w:tc>
        <w:tc>
          <w:tcPr>
            <w:tcW w:w="718" w:type="dxa"/>
            <w:hideMark/>
          </w:tcPr>
          <w:p w14:paraId="4762A09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2DB82F0E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0DF1F046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30646B0D" w14:textId="77777777" w:rsidTr="0035399F">
        <w:trPr>
          <w:trHeight w:val="435"/>
        </w:trPr>
        <w:tc>
          <w:tcPr>
            <w:tcW w:w="567" w:type="dxa"/>
            <w:noWrap/>
            <w:hideMark/>
          </w:tcPr>
          <w:p w14:paraId="0690A28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520" w:type="dxa"/>
            <w:hideMark/>
          </w:tcPr>
          <w:p w14:paraId="75B8F6A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53DA5E8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2059778</w:t>
            </w:r>
          </w:p>
        </w:tc>
        <w:tc>
          <w:tcPr>
            <w:tcW w:w="718" w:type="dxa"/>
            <w:hideMark/>
          </w:tcPr>
          <w:p w14:paraId="7B69F59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2AFFFF7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39F96A01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Дизельный генератор SCANIA DI13075M: заводской №7080130:</w:t>
            </w:r>
          </w:p>
        </w:tc>
      </w:tr>
      <w:tr w:rsidR="006D78EF" w14:paraId="2A712E6F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176B9E8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520" w:type="dxa"/>
            <w:hideMark/>
          </w:tcPr>
          <w:p w14:paraId="16AD5B7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139B97F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1763776 (5945)</w:t>
            </w:r>
          </w:p>
        </w:tc>
        <w:tc>
          <w:tcPr>
            <w:tcW w:w="718" w:type="dxa"/>
            <w:hideMark/>
          </w:tcPr>
          <w:p w14:paraId="5321922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49EFED0E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14660F99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5E753891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530F279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520" w:type="dxa"/>
            <w:hideMark/>
          </w:tcPr>
          <w:p w14:paraId="076EF92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  <w:hideMark/>
          </w:tcPr>
          <w:p w14:paraId="47599F4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1529410</w:t>
            </w:r>
          </w:p>
        </w:tc>
        <w:tc>
          <w:tcPr>
            <w:tcW w:w="718" w:type="dxa"/>
            <w:hideMark/>
          </w:tcPr>
          <w:p w14:paraId="543FD9D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309489F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4D7D6414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7F568EDA" w14:textId="77777777" w:rsidTr="0035399F">
        <w:trPr>
          <w:trHeight w:val="420"/>
        </w:trPr>
        <w:tc>
          <w:tcPr>
            <w:tcW w:w="567" w:type="dxa"/>
            <w:noWrap/>
            <w:hideMark/>
          </w:tcPr>
          <w:p w14:paraId="520802B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520" w:type="dxa"/>
            <w:hideMark/>
          </w:tcPr>
          <w:p w14:paraId="185C2F5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2391242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4104286/1D</w:t>
            </w:r>
          </w:p>
        </w:tc>
        <w:tc>
          <w:tcPr>
            <w:tcW w:w="718" w:type="dxa"/>
            <w:hideMark/>
          </w:tcPr>
          <w:p w14:paraId="1224B63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256E87B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1C583784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B34DD">
              <w:rPr>
                <w:rFonts w:ascii="Arial" w:eastAsia="Arial" w:hAnsi="Arial" w:cs="Arial"/>
                <w:sz w:val="18"/>
                <w:szCs w:val="18"/>
              </w:rPr>
              <w:t>Wartsila</w:t>
            </w:r>
            <w:proofErr w:type="spellEnd"/>
            <w:r w:rsidRPr="006B34DD">
              <w:rPr>
                <w:rFonts w:ascii="Arial" w:eastAsia="Arial" w:hAnsi="Arial" w:cs="Arial"/>
                <w:sz w:val="18"/>
                <w:szCs w:val="18"/>
              </w:rPr>
              <w:t xml:space="preserve"> 8L26: зав № PAAE 340851</w:t>
            </w:r>
          </w:p>
        </w:tc>
      </w:tr>
      <w:tr w:rsidR="006D78EF" w14:paraId="658A0B5C" w14:textId="77777777" w:rsidTr="0035399F">
        <w:trPr>
          <w:trHeight w:val="420"/>
        </w:trPr>
        <w:tc>
          <w:tcPr>
            <w:tcW w:w="567" w:type="dxa"/>
            <w:noWrap/>
            <w:hideMark/>
          </w:tcPr>
          <w:p w14:paraId="36B3417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520" w:type="dxa"/>
            <w:hideMark/>
          </w:tcPr>
          <w:p w14:paraId="15E3979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573B9DD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1940668</w:t>
            </w:r>
          </w:p>
        </w:tc>
        <w:tc>
          <w:tcPr>
            <w:tcW w:w="718" w:type="dxa"/>
            <w:hideMark/>
          </w:tcPr>
          <w:p w14:paraId="252382C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5E5D945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4710AB5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244CF09C" w14:textId="77777777" w:rsidTr="0035399F">
        <w:trPr>
          <w:trHeight w:val="405"/>
        </w:trPr>
        <w:tc>
          <w:tcPr>
            <w:tcW w:w="567" w:type="dxa"/>
            <w:noWrap/>
            <w:hideMark/>
          </w:tcPr>
          <w:p w14:paraId="7BE2B1B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520" w:type="dxa"/>
            <w:hideMark/>
          </w:tcPr>
          <w:p w14:paraId="42C7DB5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08379FF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12V.10.30A</w:t>
            </w:r>
          </w:p>
        </w:tc>
        <w:tc>
          <w:tcPr>
            <w:tcW w:w="718" w:type="dxa"/>
            <w:hideMark/>
          </w:tcPr>
          <w:p w14:paraId="590048A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83" w:type="dxa"/>
            <w:hideMark/>
          </w:tcPr>
          <w:p w14:paraId="7AF10A68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0C2937C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8190ZLCD/L6190 ZLCD-2</w:t>
            </w:r>
          </w:p>
        </w:tc>
      </w:tr>
      <w:tr w:rsidR="006D78EF" w14:paraId="0CB8E885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36B7501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520" w:type="dxa"/>
            <w:hideMark/>
          </w:tcPr>
          <w:p w14:paraId="318742E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2D1EE15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12VB.18.10B</w:t>
            </w:r>
          </w:p>
        </w:tc>
        <w:tc>
          <w:tcPr>
            <w:tcW w:w="718" w:type="dxa"/>
            <w:hideMark/>
          </w:tcPr>
          <w:p w14:paraId="14B7109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83" w:type="dxa"/>
            <w:hideMark/>
          </w:tcPr>
          <w:p w14:paraId="4E03FF6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0A69825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69D4C3CD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2CBCE54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520" w:type="dxa"/>
            <w:hideMark/>
          </w:tcPr>
          <w:p w14:paraId="65B56A2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  <w:hideMark/>
          </w:tcPr>
          <w:p w14:paraId="7BB72AD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2081.36.00</w:t>
            </w:r>
          </w:p>
        </w:tc>
        <w:tc>
          <w:tcPr>
            <w:tcW w:w="718" w:type="dxa"/>
            <w:hideMark/>
          </w:tcPr>
          <w:p w14:paraId="3CF2986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183" w:type="dxa"/>
            <w:hideMark/>
          </w:tcPr>
          <w:p w14:paraId="41CD604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7EF3CB8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</w:tbl>
    <w:p w14:paraId="226878C0" w14:textId="77777777" w:rsidR="006D78EF" w:rsidRDefault="006D78EF" w:rsidP="006D78EF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1CED1918" w14:textId="77777777" w:rsidR="006D78EF" w:rsidRPr="00C243D3" w:rsidRDefault="006D78EF" w:rsidP="006D78E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EE8822A" w14:textId="77777777" w:rsidR="006D78EF" w:rsidRPr="00C243D3" w:rsidRDefault="006D78EF" w:rsidP="006D78E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МТФ</w:t>
      </w:r>
    </w:p>
    <w:p w14:paraId="48D653EF" w14:textId="77777777" w:rsidR="006D78EF" w:rsidRPr="00C243D3" w:rsidRDefault="006D78EF" w:rsidP="006D78E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+994506754745</w:t>
      </w:r>
    </w:p>
    <w:p w14:paraId="615EC706" w14:textId="77777777" w:rsidR="006D78EF" w:rsidRPr="006B34DD" w:rsidRDefault="006D78EF" w:rsidP="006D78EF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 w:rsidRPr="006B34DD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</w:t>
      </w:r>
      <w:hyperlink r:id="rId6" w:history="1">
        <w:r w:rsidRPr="006B34DD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Rasim.Mursalov@asco.az</w:t>
        </w:r>
      </w:hyperlink>
      <w:r w:rsidRPr="006B34DD"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0C060ACC" w14:textId="77777777" w:rsidR="006D78EF" w:rsidRPr="00C243D3" w:rsidRDefault="006D78EF" w:rsidP="006D78EF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5ED8F0E0" w14:textId="77777777" w:rsidR="006D78EF" w:rsidRPr="006B34DD" w:rsidRDefault="006D78EF" w:rsidP="006D78EF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439DA721" w14:textId="77777777" w:rsidR="006D78EF" w:rsidRDefault="006D78EF" w:rsidP="006D78EF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12216A18" w14:textId="77777777" w:rsidR="006D78EF" w:rsidRPr="006B34DD" w:rsidRDefault="006D78EF" w:rsidP="006D78EF"/>
    <w:p w14:paraId="03DF56A5" w14:textId="77777777" w:rsidR="00821AF8" w:rsidRDefault="00821AF8" w:rsidP="00821AF8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</w:rPr>
        <w:lastRenderedPageBreak/>
        <w:t>Условия оплаты принимаются только по факту, другие предложения будут отклонены.</w:t>
      </w:r>
    </w:p>
    <w:p w14:paraId="2A0BB469" w14:textId="77777777" w:rsidR="00821AF8" w:rsidRPr="00843B8C" w:rsidRDefault="00821AF8" w:rsidP="00821AF8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im.Mursa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26</cp:revision>
  <dcterms:created xsi:type="dcterms:W3CDTF">2021-10-17T05:17:00Z</dcterms:created>
  <dcterms:modified xsi:type="dcterms:W3CDTF">2022-08-10T04:20:00Z</dcterms:modified>
</cp:coreProperties>
</file>