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3F7021A5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AA7C97" w:rsidRPr="00AA7C97">
        <w:rPr>
          <w:rFonts w:ascii="Arial" w:hAnsi="Arial" w:cs="Arial"/>
          <w:b/>
          <w:sz w:val="24"/>
          <w:szCs w:val="24"/>
          <w:lang w:val="az-Latn-AZ" w:eastAsia="ru-RU"/>
        </w:rPr>
        <w:t>AM132/2022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AA7C97">
        <w:rPr>
          <w:rFonts w:ascii="Arial" w:hAnsi="Arial" w:cs="Arial"/>
          <w:b/>
          <w:color w:val="000000"/>
          <w:sz w:val="24"/>
          <w:szCs w:val="24"/>
          <w:lang w:val="az-Latn-AZ"/>
        </w:rPr>
        <w:t>19.08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5E77E8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FA4C37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şirkətin balansında olan </w:t>
      </w:r>
      <w:r w:rsidR="00AA7C97" w:rsidRPr="00AA7C97">
        <w:rPr>
          <w:rFonts w:ascii="Arial" w:hAnsi="Arial" w:cs="Arial"/>
          <w:b/>
          <w:color w:val="000000"/>
          <w:sz w:val="24"/>
          <w:szCs w:val="24"/>
          <w:lang w:val="az-Latn-AZ"/>
        </w:rPr>
        <w:t>Bəstəkar F.Əmirov</w:t>
      </w:r>
      <w:r w:rsidR="001034F6" w:rsidRPr="001034F6">
        <w:rPr>
          <w:rFonts w:ascii="Arial" w:hAnsi="Arial" w:cs="Arial"/>
          <w:b/>
          <w:sz w:val="24"/>
          <w:szCs w:val="24"/>
          <w:lang w:val="az-Latn-AZ"/>
        </w:rPr>
        <w:t xml:space="preserve"> gə</w:t>
      </w:r>
      <w:r w:rsidR="0058184B">
        <w:rPr>
          <w:rFonts w:ascii="Arial" w:hAnsi="Arial" w:cs="Arial"/>
          <w:b/>
          <w:sz w:val="24"/>
          <w:szCs w:val="24"/>
          <w:lang w:val="az-Latn-AZ"/>
        </w:rPr>
        <w:t>misi</w:t>
      </w:r>
      <w:r w:rsidR="00AA7C97">
        <w:rPr>
          <w:rFonts w:ascii="Arial" w:hAnsi="Arial" w:cs="Arial"/>
          <w:b/>
          <w:sz w:val="24"/>
          <w:szCs w:val="24"/>
          <w:lang w:val="az-Latn-AZ"/>
        </w:rPr>
        <w:t xml:space="preserve">nin </w:t>
      </w:r>
      <w:r w:rsidR="00AA7C97" w:rsidRPr="00AA7C97">
        <w:rPr>
          <w:rFonts w:ascii="Arial" w:hAnsi="Arial" w:cs="Arial"/>
          <w:b/>
          <w:sz w:val="24"/>
          <w:szCs w:val="24"/>
          <w:lang w:val="az-Latn-AZ"/>
        </w:rPr>
        <w:t xml:space="preserve">SKL 6VDS48/42AL-2 </w:t>
      </w:r>
      <w:r w:rsidR="00AA7C97">
        <w:rPr>
          <w:rFonts w:ascii="Arial" w:hAnsi="Arial" w:cs="Arial"/>
          <w:b/>
          <w:sz w:val="24"/>
          <w:szCs w:val="24"/>
          <w:lang w:val="az-Latn-AZ"/>
        </w:rPr>
        <w:t>baş mühərriki üçün VTR 401-2P yığma turbokompressorun</w:t>
      </w:r>
      <w:r w:rsidR="005E77E8" w:rsidRPr="005E77E8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122B50" w14:paraId="5A8A6EA7" w14:textId="77777777" w:rsidTr="001034F6">
        <w:trPr>
          <w:trHeight w:hRule="exact" w:val="834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0E9A4708" w:rsidR="009240EB" w:rsidRPr="00444380" w:rsidRDefault="00AA7C97" w:rsidP="005E77E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AA7C97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Bəstəkar F.Əmirov</w:t>
            </w:r>
            <w:r w:rsidRPr="001034F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gə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misinin </w:t>
            </w:r>
            <w:r w:rsidRPr="00AA7C9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SKL 6VDS48/42AL-2 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baş mühərriki üçün VTR 401-2P yığma turbokompressoru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3A793D9D" w:rsidR="00305DB4" w:rsidRPr="00036826" w:rsidRDefault="00AA7C97" w:rsidP="00AA7C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MT </w:t>
            </w:r>
            <w:proofErr w:type="spellStart"/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Kaspian</w:t>
            </w:r>
            <w:proofErr w:type="spellEnd"/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MMC</w:t>
            </w:r>
          </w:p>
        </w:tc>
      </w:tr>
      <w:tr w:rsidR="009240EB" w:rsidRPr="00AA7C97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08C486B9" w:rsidR="00305DB4" w:rsidRPr="005E77E8" w:rsidRDefault="00AA7C97" w:rsidP="00AA7C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132 691.00</w:t>
            </w:r>
            <w:r w:rsidR="0058184B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AZN</w:t>
            </w:r>
          </w:p>
        </w:tc>
      </w:tr>
      <w:tr w:rsidR="000A06A4" w:rsidRPr="00AA7C97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5E77E8" w:rsidRDefault="000A06A4" w:rsidP="00AA7C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2011D31E" w14:textId="311A1AE9" w:rsidR="000A06A4" w:rsidRPr="006F7793" w:rsidRDefault="00AA7C97" w:rsidP="00AA7C97">
            <w:pPr>
              <w:pStyle w:val="ListParagraph"/>
              <w:spacing w:after="0" w:line="240" w:lineRule="auto"/>
              <w:ind w:left="479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DDP</w:t>
            </w:r>
            <w:r w:rsidR="00122B50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Bakı</w:t>
            </w:r>
          </w:p>
        </w:tc>
      </w:tr>
      <w:tr w:rsidR="009240EB" w:rsidRPr="00AA7C97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2568B945" w:rsidR="009240EB" w:rsidRPr="00A468E8" w:rsidRDefault="0058184B" w:rsidP="00AA7C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4</w:t>
            </w:r>
            <w:r w:rsidR="00AA7C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-5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həftə</w:t>
            </w:r>
            <w:bookmarkStart w:id="0" w:name="_GoBack"/>
            <w:bookmarkEnd w:id="0"/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36826"/>
    <w:rsid w:val="00064656"/>
    <w:rsid w:val="000A06A4"/>
    <w:rsid w:val="000A121F"/>
    <w:rsid w:val="000C33DC"/>
    <w:rsid w:val="000F6C32"/>
    <w:rsid w:val="0010304C"/>
    <w:rsid w:val="001034F6"/>
    <w:rsid w:val="00122B50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8184B"/>
    <w:rsid w:val="005C3F18"/>
    <w:rsid w:val="005C62F0"/>
    <w:rsid w:val="005E77E8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A7C97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3287D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A4C37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Murad Məmmədov</cp:lastModifiedBy>
  <cp:revision>115</cp:revision>
  <dcterms:created xsi:type="dcterms:W3CDTF">2017-01-25T14:10:00Z</dcterms:created>
  <dcterms:modified xsi:type="dcterms:W3CDTF">2022-09-30T12:20:00Z</dcterms:modified>
</cp:coreProperties>
</file>