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05" w:rsidRPr="003B691C" w:rsidRDefault="00981105" w:rsidP="00981105">
      <w:pPr>
        <w:tabs>
          <w:tab w:val="left" w:pos="1418"/>
        </w:tabs>
        <w:spacing w:after="0" w:line="360" w:lineRule="auto"/>
        <w:ind w:left="6480" w:right="-22"/>
        <w:jc w:val="both"/>
        <w:rPr>
          <w:rFonts w:ascii="Arial" w:hAnsi="Arial" w:cs="Arial"/>
          <w:b/>
          <w:sz w:val="16"/>
          <w:szCs w:val="16"/>
          <w:lang w:val="az-Latn-AZ"/>
        </w:rPr>
      </w:pPr>
      <w:r w:rsidRPr="003B691C">
        <w:rPr>
          <w:rFonts w:ascii="Arial" w:eastAsia="Arial" w:hAnsi="Arial" w:cs="Arial"/>
          <w:sz w:val="16"/>
          <w:szCs w:val="16"/>
          <w:lang w:val="en-US"/>
        </w:rPr>
        <w:t xml:space="preserve">Approved by the order of the Chairman </w:t>
      </w:r>
      <w:proofErr w:type="gramStart"/>
      <w:r w:rsidRPr="003B691C">
        <w:rPr>
          <w:rFonts w:ascii="Arial" w:eastAsia="Arial" w:hAnsi="Arial" w:cs="Arial"/>
          <w:sz w:val="16"/>
          <w:szCs w:val="16"/>
          <w:lang w:val="en-US"/>
        </w:rPr>
        <w:t>of  Azerbaijan</w:t>
      </w:r>
      <w:proofErr w:type="gramEnd"/>
      <w:r w:rsidRPr="003B691C">
        <w:rPr>
          <w:rFonts w:ascii="Arial" w:eastAsia="Arial" w:hAnsi="Arial" w:cs="Arial"/>
          <w:sz w:val="16"/>
          <w:szCs w:val="16"/>
          <w:lang w:val="en-US"/>
        </w:rPr>
        <w:t xml:space="preserve"> Caspian Shipping Closed Joint Stock Company   dated 1st of December 2016</w:t>
      </w:r>
      <w:r w:rsidRPr="003B691C">
        <w:rPr>
          <w:rFonts w:ascii="Arial" w:hAnsi="Arial" w:cs="Arial"/>
          <w:b/>
          <w:sz w:val="16"/>
          <w:szCs w:val="16"/>
          <w:lang w:val="en-US"/>
        </w:rPr>
        <w:t xml:space="preserve"> </w:t>
      </w:r>
      <w:r w:rsidRPr="003B691C">
        <w:rPr>
          <w:rFonts w:ascii="Arial" w:eastAsia="Arial" w:hAnsi="Arial" w:cs="Arial"/>
          <w:sz w:val="16"/>
          <w:szCs w:val="16"/>
          <w:lang w:val="en-US"/>
        </w:rPr>
        <w:t>No. 216.</w:t>
      </w:r>
    </w:p>
    <w:p w:rsidR="00221A96" w:rsidRPr="00E30035" w:rsidRDefault="00121CD1"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23639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981105" w:rsidRDefault="00121CD1" w:rsidP="00981105">
      <w:pPr>
        <w:shd w:val="clear" w:color="auto" w:fill="FFFFFF"/>
        <w:tabs>
          <w:tab w:val="left" w:pos="331"/>
        </w:tabs>
        <w:spacing w:after="0" w:line="240" w:lineRule="auto"/>
        <w:ind w:left="360"/>
        <w:jc w:val="center"/>
        <w:rPr>
          <w:rFonts w:ascii="Arial" w:hAnsi="Arial" w:cs="Arial"/>
          <w:b/>
          <w:sz w:val="24"/>
          <w:szCs w:val="24"/>
          <w:lang w:val="az-Latn-AZ"/>
        </w:rPr>
      </w:pPr>
      <w:r w:rsidRPr="00981105">
        <w:rPr>
          <w:rFonts w:ascii="Arial" w:eastAsia="Arial" w:hAnsi="Arial" w:cs="Arial"/>
          <w:b/>
          <w:sz w:val="24"/>
          <w:szCs w:val="24"/>
          <w:lang w:val="en-US"/>
        </w:rPr>
        <w:t>AZERBAIJAN CASPIAN SHIPPING CLOSED JOINT STOCK COMPANY</w:t>
      </w:r>
    </w:p>
    <w:p w:rsidR="00221A96" w:rsidRDefault="00121CD1" w:rsidP="00981105">
      <w:pPr>
        <w:spacing w:after="0" w:line="240" w:lineRule="auto"/>
        <w:jc w:val="center"/>
        <w:rPr>
          <w:rFonts w:ascii="Arial" w:eastAsia="Arial" w:hAnsi="Arial" w:cs="Arial"/>
          <w:b/>
          <w:sz w:val="24"/>
          <w:szCs w:val="24"/>
          <w:lang w:val="en-US"/>
        </w:rPr>
      </w:pPr>
      <w:r w:rsidRPr="00981105">
        <w:rPr>
          <w:rFonts w:ascii="Arial" w:eastAsia="Arial" w:hAnsi="Arial" w:cs="Arial"/>
          <w:b/>
          <w:sz w:val="24"/>
          <w:szCs w:val="24"/>
          <w:lang w:val="en-US"/>
        </w:rPr>
        <w:t>IS ANNOUNCING OPEN BIDDING FOR THE PROCUREMENT OF ELECTRICAL PRODUCTS FOR THE HIGH RISE BUILDINGS ON THE BALANCE SHEET OF "DENIZCHI SHIP REPAIR AND CONSTRUCTION" LLC</w:t>
      </w:r>
    </w:p>
    <w:p w:rsidR="00981105" w:rsidRPr="00981105" w:rsidRDefault="00981105" w:rsidP="00981105">
      <w:pPr>
        <w:spacing w:after="0" w:line="240" w:lineRule="auto"/>
        <w:jc w:val="center"/>
        <w:rPr>
          <w:rFonts w:ascii="Arial" w:hAnsi="Arial" w:cs="Arial"/>
          <w:b/>
          <w:sz w:val="24"/>
          <w:szCs w:val="24"/>
          <w:lang w:val="az-Latn-AZ"/>
        </w:rPr>
      </w:pPr>
    </w:p>
    <w:p w:rsidR="00221A96" w:rsidRPr="00981105" w:rsidRDefault="00121CD1" w:rsidP="00981105">
      <w:pPr>
        <w:spacing w:after="0" w:line="240" w:lineRule="auto"/>
        <w:jc w:val="center"/>
        <w:rPr>
          <w:rFonts w:ascii="Arial" w:hAnsi="Arial" w:cs="Arial"/>
          <w:b/>
          <w:sz w:val="24"/>
          <w:szCs w:val="24"/>
          <w:lang w:val="en-US" w:eastAsia="ru-RU"/>
        </w:rPr>
      </w:pPr>
      <w:r w:rsidRPr="00981105">
        <w:rPr>
          <w:rFonts w:ascii="Arial" w:eastAsia="Arial" w:hAnsi="Arial" w:cs="Arial"/>
          <w:b/>
          <w:sz w:val="24"/>
          <w:szCs w:val="24"/>
          <w:lang w:val="en-US" w:eastAsia="ru-RU"/>
        </w:rPr>
        <w:t xml:space="preserve">B I D </w:t>
      </w:r>
      <w:proofErr w:type="spellStart"/>
      <w:r w:rsidRPr="00981105">
        <w:rPr>
          <w:rFonts w:ascii="Arial" w:eastAsia="Arial" w:hAnsi="Arial" w:cs="Arial"/>
          <w:b/>
          <w:sz w:val="24"/>
          <w:szCs w:val="24"/>
          <w:lang w:val="en-US" w:eastAsia="ru-RU"/>
        </w:rPr>
        <w:t>D</w:t>
      </w:r>
      <w:proofErr w:type="spellEnd"/>
      <w:r w:rsidRPr="00981105">
        <w:rPr>
          <w:rFonts w:ascii="Arial" w:eastAsia="Arial" w:hAnsi="Arial" w:cs="Arial"/>
          <w:b/>
          <w:sz w:val="24"/>
          <w:szCs w:val="24"/>
          <w:lang w:val="en-US" w:eastAsia="ru-RU"/>
        </w:rPr>
        <w:t xml:space="preserve"> I N G No. AM118/2022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A0591" w:rsidRPr="00981105"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21CD1"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121CD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221A96" w:rsidRPr="00E30035" w:rsidRDefault="00121CD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w:t>
            </w:r>
            <w:r>
              <w:rPr>
                <w:rFonts w:ascii="Arial" w:eastAsia="Arial" w:hAnsi="Arial" w:cs="Arial"/>
                <w:sz w:val="20"/>
                <w:szCs w:val="20"/>
                <w:lang w:val="en-US" w:eastAsia="ru-RU"/>
              </w:rPr>
              <w:t>proof of participation fee;</w:t>
            </w:r>
          </w:p>
          <w:p w:rsidR="00221A96" w:rsidRDefault="00121CD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121CD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w:t>
            </w:r>
            <w:r>
              <w:rPr>
                <w:rFonts w:ascii="Arial" w:eastAsia="Arial" w:hAnsi="Arial" w:cs="Arial"/>
                <w:sz w:val="20"/>
                <w:szCs w:val="20"/>
                <w:lang w:val="en-US" w:eastAsia="ru-RU"/>
              </w:rPr>
              <w:t>nor within the last year (or within the period of operation if less than one year);</w:t>
            </w:r>
          </w:p>
          <w:p w:rsidR="00221A96" w:rsidRPr="008D4237" w:rsidRDefault="00121CD1"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w:t>
            </w:r>
            <w:r>
              <w:rPr>
                <w:rFonts w:ascii="Arial" w:eastAsia="Arial" w:hAnsi="Arial" w:cs="Arial"/>
                <w:color w:val="000000"/>
                <w:sz w:val="20"/>
                <w:szCs w:val="20"/>
                <w:lang w:val="en-US"/>
              </w:rPr>
              <w:t>ed with taxes and other compulsory payments and failure of obligations set forth in the Tax Code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121CD1"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w:t>
            </w:r>
            <w:r>
              <w:rPr>
                <w:rFonts w:ascii="Arial" w:eastAsia="Arial" w:hAnsi="Arial" w:cs="Arial"/>
                <w:sz w:val="20"/>
                <w:szCs w:val="20"/>
                <w:lang w:val="en-US" w:eastAsia="ru-RU"/>
              </w:rPr>
              <w:t xml:space="preserve">ficial address of "Azerbaijan Caspian Shipping" CJSC (hereinafter referred to as "ASCO" or "Procuring Organization") through email address of contact person in charge by </w:t>
            </w:r>
            <w:r w:rsidRPr="0098110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81105">
              <w:rPr>
                <w:rFonts w:ascii="Arial" w:eastAsia="Arial" w:hAnsi="Arial" w:cs="Arial"/>
                <w:b/>
                <w:sz w:val="20"/>
                <w:szCs w:val="20"/>
                <w:lang w:val="en-US" w:eastAsia="ru-RU"/>
              </w:rPr>
              <w:t>July 15, 2022</w:t>
            </w:r>
            <w:r>
              <w:rPr>
                <w:rFonts w:ascii="Arial" w:eastAsia="Arial" w:hAnsi="Arial" w:cs="Arial"/>
                <w:sz w:val="20"/>
                <w:szCs w:val="20"/>
                <w:lang w:val="en-US" w:eastAsia="ru-RU"/>
              </w:rPr>
              <w:t>. Whereas, other necessary documents shall be submit</w:t>
            </w:r>
            <w:r>
              <w:rPr>
                <w:rFonts w:ascii="Arial" w:eastAsia="Arial" w:hAnsi="Arial" w:cs="Arial"/>
                <w:sz w:val="20"/>
                <w:szCs w:val="20"/>
                <w:lang w:val="en-US" w:eastAsia="ru-RU"/>
              </w:rPr>
              <w:t xml:space="preserve">ted as enclosed in the bidding offer envelope. </w:t>
            </w:r>
          </w:p>
          <w:p w:rsidR="00221A96" w:rsidRPr="00E30035" w:rsidRDefault="00121CD1"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121CD1"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DA0591" w:rsidRPr="00981105"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21CD1"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121CD1"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t>
            </w:r>
            <w:r>
              <w:rPr>
                <w:rFonts w:ascii="Arial" w:eastAsia="Arial" w:hAnsi="Arial" w:cs="Arial"/>
                <w:sz w:val="20"/>
                <w:szCs w:val="20"/>
                <w:lang w:val="en-US" w:eastAsia="ru-RU"/>
              </w:rPr>
              <w:t>who desires to participate in the bidding, shall pay for participation fee stated below (the payment order shall necessarily state the name of the organization holding open bidding and the subject of the bidding) and shall submit the evidence as a proof of</w:t>
            </w:r>
            <w:r>
              <w:rPr>
                <w:rFonts w:ascii="Arial" w:eastAsia="Arial" w:hAnsi="Arial" w:cs="Arial"/>
                <w:sz w:val="20"/>
                <w:szCs w:val="20"/>
                <w:lang w:val="en-US" w:eastAsia="ru-RU"/>
              </w:rPr>
              <w:t xml:space="preserve"> payment to ASCO not later than the date stipulated in section one. All participants (bidders), who have fulfilled these requirements, may obtain General Terms and Conditions relating to the procurement subject from contact person in charge by the date env</w:t>
            </w:r>
            <w:r>
              <w:rPr>
                <w:rFonts w:ascii="Arial" w:eastAsia="Arial" w:hAnsi="Arial" w:cs="Arial"/>
                <w:sz w:val="20"/>
                <w:szCs w:val="20"/>
                <w:lang w:val="en-US" w:eastAsia="ru-RU"/>
              </w:rPr>
              <w:t xml:space="preserve">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121CD1"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Participation fee amount (VAT exclusive): No participation fee to be</w:t>
            </w:r>
            <w:r>
              <w:rPr>
                <w:rFonts w:ascii="Arial" w:eastAsia="Arial" w:hAnsi="Arial" w:cs="Arial"/>
                <w:sz w:val="20"/>
                <w:szCs w:val="20"/>
                <w:lang w:val="en-US" w:eastAsia="ru-RU"/>
              </w:rPr>
              <w:t xml:space="preserve"> provided for this bidding.</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121CD1"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121CD1"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A0591"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121CD1"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121CD1"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121CD1"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A0591" w:rsidRPr="0098110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w:t>
                  </w:r>
                  <w:r>
                    <w:rPr>
                      <w:rFonts w:ascii="Arial" w:eastAsia="Arial" w:hAnsi="Arial" w:cs="Arial"/>
                      <w:bCs/>
                      <w:sz w:val="20"/>
                      <w:szCs w:val="20"/>
                      <w:lang w:val="en-US"/>
                    </w:rPr>
                    <w:t>AZAZ2X</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981105" w:rsidRDefault="00121CD1"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981105" w:rsidRDefault="00121CD1"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121CD1"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w:t>
                  </w:r>
                  <w:r>
                    <w:rPr>
                      <w:rFonts w:ascii="Arial" w:eastAsia="Arial" w:hAnsi="Arial" w:cs="Arial"/>
                      <w:sz w:val="20"/>
                      <w:szCs w:val="20"/>
                      <w:lang w:val="en-US"/>
                    </w:rPr>
                    <w:t>al Bank of Azerbaijan</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121CD1"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121CD1"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981105" w:rsidRDefault="00121CD1"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81105" w:rsidRDefault="00121CD1"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121CD1"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121CD1"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121CD1"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121CD1"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121CD1"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IBA-Premier Customer Service</w:t>
                  </w:r>
                </w:p>
                <w:p w:rsidR="00221A96" w:rsidRPr="00E30035" w:rsidRDefault="00121CD1"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SWI</w:t>
                  </w:r>
                  <w:r>
                    <w:rPr>
                      <w:rFonts w:ascii="Arial" w:eastAsia="Arial" w:hAnsi="Arial" w:cs="Arial"/>
                      <w:b w:val="0"/>
                      <w:i w:val="0"/>
                      <w:sz w:val="20"/>
                      <w:szCs w:val="20"/>
                      <w:lang w:val="en-US"/>
                    </w:rPr>
                    <w:t xml:space="preserve">FT: IBAZAZ2X </w:t>
                  </w:r>
                </w:p>
                <w:p w:rsidR="00221A96" w:rsidRPr="00E30035" w:rsidRDefault="00121CD1"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981105" w:rsidRDefault="00121CD1"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81105" w:rsidRDefault="00121CD1"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121CD1"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w:t>
            </w:r>
            <w:r>
              <w:rPr>
                <w:rFonts w:ascii="Arial" w:eastAsia="Arial" w:hAnsi="Arial" w:cs="Arial"/>
                <w:b/>
                <w:bCs/>
                <w:sz w:val="20"/>
                <w:szCs w:val="20"/>
                <w:lang w:val="en-US" w:eastAsia="ru-RU"/>
              </w:rPr>
              <w:t>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DA0591" w:rsidRPr="00981105"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121CD1"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121CD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121CD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w:t>
            </w:r>
            <w:r>
              <w:rPr>
                <w:rFonts w:ascii="Arial" w:eastAsia="Arial" w:hAnsi="Arial" w:cs="Arial"/>
                <w:sz w:val="20"/>
                <w:szCs w:val="20"/>
                <w:lang w:val="en-US" w:eastAsia="ru-RU"/>
              </w:rPr>
              <w:t xml:space="preserve">k guarantees shall be submitted as enclosed in the bidding offer envelope along with the bidding offer.  Otherwise, the Purchasing Organization shall reserve the right to reject such offer. </w:t>
            </w:r>
          </w:p>
          <w:p w:rsidR="00221A96" w:rsidRPr="00E30035" w:rsidRDefault="00121CD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w:t>
            </w:r>
            <w:r>
              <w:rPr>
                <w:rFonts w:ascii="Arial" w:eastAsia="Arial" w:hAnsi="Arial" w:cs="Arial"/>
                <w:sz w:val="20"/>
                <w:szCs w:val="20"/>
                <w:lang w:val="en-US" w:eastAsia="ru-RU"/>
              </w:rPr>
              <w:t>bank guarantee.</w:t>
            </w:r>
          </w:p>
          <w:p w:rsidR="00221A96" w:rsidRPr="00E30035" w:rsidRDefault="00121CD1"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w:t>
            </w:r>
            <w:r>
              <w:rPr>
                <w:rFonts w:ascii="Arial" w:eastAsia="Arial" w:hAnsi="Arial" w:cs="Arial"/>
                <w:sz w:val="20"/>
                <w:szCs w:val="20"/>
                <w:lang w:val="en-US" w:eastAsia="ru-RU"/>
              </w:rPr>
              <w:t>king account set forth by the Procuring Organization in the bidding documents, deposit and other financial assets) shall request and obtain a consent from ASCO through the contact person reflected in the announcement on the acceptability of such type of wa</w:t>
            </w:r>
            <w:r>
              <w:rPr>
                <w:rFonts w:ascii="Arial" w:eastAsia="Arial" w:hAnsi="Arial" w:cs="Arial"/>
                <w:sz w:val="20"/>
                <w:szCs w:val="20"/>
                <w:lang w:val="en-US" w:eastAsia="ru-RU"/>
              </w:rPr>
              <w:t xml:space="preserve">rranty.   </w:t>
            </w:r>
          </w:p>
          <w:p w:rsidR="00221A96" w:rsidRPr="00E30035" w:rsidRDefault="00121CD1"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221A96" w:rsidRPr="00E30035" w:rsidRDefault="00121CD1"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w:t>
            </w:r>
            <w:r>
              <w:rPr>
                <w:rFonts w:ascii="Arial" w:eastAsia="Arial" w:hAnsi="Arial" w:cs="Arial"/>
                <w:sz w:val="20"/>
                <w:szCs w:val="20"/>
                <w:lang w:val="en-US" w:eastAsia="ru-RU"/>
              </w:rPr>
              <w:t xml:space="preserve">r the current procurement operation, the Procuring Organization is expected to make payment only after the goods have been delivered to the warehouse, no advance payment has been intended. </w:t>
            </w:r>
          </w:p>
          <w:p w:rsidR="00221A96" w:rsidRPr="005816D7" w:rsidRDefault="00121CD1"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121CD1"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DA0591" w:rsidRPr="00981105"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121CD1"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Pr="00981105" w:rsidRDefault="00121CD1"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981105">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81105">
              <w:rPr>
                <w:rFonts w:ascii="Arial" w:eastAsia="Arial" w:hAnsi="Arial" w:cs="Arial"/>
                <w:b/>
                <w:sz w:val="20"/>
                <w:szCs w:val="20"/>
                <w:lang w:val="en-US" w:eastAsia="ru-RU"/>
              </w:rPr>
              <w:t>July 19, 2022.</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121CD1"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A0591" w:rsidRPr="00981105"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21CD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121CD1"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221A96" w:rsidRPr="00E30035" w:rsidRDefault="00121CD1"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121CD1"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121CD1"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121CD1"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121CD1" w:rsidP="00B06016">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121CD1"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121CD1"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121CD1"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DA0591" w:rsidRPr="00981105"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121CD1"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121CD1"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Opening of the envelopes shall t</w:t>
            </w:r>
            <w:r>
              <w:rPr>
                <w:rFonts w:ascii="Arial" w:eastAsia="Arial" w:hAnsi="Arial" w:cs="Arial"/>
                <w:sz w:val="20"/>
                <w:szCs w:val="20"/>
                <w:lang w:val="en-US" w:eastAsia="ru-RU"/>
              </w:rPr>
              <w:t xml:space="preserve">ake place on </w:t>
            </w:r>
            <w:r w:rsidRPr="00981105">
              <w:rPr>
                <w:rFonts w:ascii="Arial" w:eastAsia="Arial" w:hAnsi="Arial" w:cs="Arial"/>
                <w:b/>
                <w:sz w:val="20"/>
                <w:szCs w:val="20"/>
                <w:lang w:val="en-US" w:eastAsia="ru-RU"/>
              </w:rPr>
              <w:t>July 20, 2022</w:t>
            </w:r>
            <w:r>
              <w:rPr>
                <w:rFonts w:ascii="Arial" w:eastAsia="Arial" w:hAnsi="Arial" w:cs="Arial"/>
                <w:sz w:val="20"/>
                <w:szCs w:val="20"/>
                <w:lang w:val="en-US" w:eastAsia="ru-RU"/>
              </w:rPr>
              <w:t xml:space="preserve"> at </w:t>
            </w:r>
            <w:r w:rsidRPr="00981105">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set forth in section V of the announcement.  </w:t>
            </w:r>
          </w:p>
          <w:p w:rsidR="00221A96" w:rsidRPr="00E30035" w:rsidRDefault="00121CD1"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w:t>
            </w:r>
            <w:r>
              <w:rPr>
                <w:rFonts w:ascii="Arial" w:eastAsia="Arial" w:hAnsi="Arial" w:cs="Arial"/>
                <w:sz w:val="20"/>
                <w:szCs w:val="20"/>
                <w:lang w:val="en-US" w:eastAsia="ru-RU"/>
              </w:rPr>
              <w:t>submit a document confirming their permission to participate (the relevant power of attorney from the participating legal entity or natural person) and the ID card at least half an hour before the commencement of the bidding.</w:t>
            </w:r>
          </w:p>
        </w:tc>
      </w:tr>
      <w:tr w:rsidR="00DA0591" w:rsidRPr="00981105"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121CD1"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121CD1"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w:t>
            </w:r>
            <w:r>
              <w:rPr>
                <w:rFonts w:ascii="Arial" w:eastAsia="Arial" w:hAnsi="Arial" w:cs="Arial"/>
                <w:sz w:val="20"/>
                <w:szCs w:val="20"/>
                <w:lang w:val="en-US" w:eastAsia="ru-RU"/>
              </w:rPr>
              <w:t xml:space="preserve"> of the ASCO official website.</w:t>
            </w:r>
          </w:p>
          <w:p w:rsidR="00221A96" w:rsidRPr="00E30035" w:rsidRDefault="00121CD1"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121CD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221A96" w:rsidRDefault="00121CD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221A96" w:rsidRDefault="00121CD1" w:rsidP="00221A96">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121CD1"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121CD1"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121CD1"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221A96" w:rsidRDefault="00121CD1"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121CD1"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w:t>
      </w:r>
      <w:r>
        <w:rPr>
          <w:rFonts w:ascii="Arial" w:eastAsia="Arial" w:hAnsi="Arial" w:cs="Arial"/>
          <w:sz w:val="24"/>
          <w:szCs w:val="24"/>
          <w:lang w:val="en-US"/>
        </w:rPr>
        <w:t>to participate  in the open bidding No.  [ bidding No. shall be inserted by participant ] announced by ASCO in respect of procurement of "__________________" .</w:t>
      </w:r>
    </w:p>
    <w:p w:rsidR="00221A96" w:rsidRDefault="00121CD1"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w:t>
      </w:r>
      <w:r>
        <w:rPr>
          <w:rFonts w:ascii="Arial" w:eastAsia="Arial" w:hAnsi="Arial" w:cs="Arial"/>
          <w:sz w:val="24"/>
          <w:szCs w:val="24"/>
          <w:lang w:val="en-US"/>
        </w:rPr>
        <w:t xml:space="preserve">m that no winding - up or bankruptcy proceeding is being performed or there is no circumstance of cessation of activities or any other circumstance that may impede participation of [ to state full name of the participant ]  in the stated bidding. </w:t>
      </w:r>
    </w:p>
    <w:p w:rsidR="00221A96" w:rsidRDefault="00121CD1"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121CD1" w:rsidP="00221A96">
      <w:pPr>
        <w:spacing w:after="0"/>
        <w:jc w:val="both"/>
        <w:rPr>
          <w:rFonts w:ascii="Arial" w:hAnsi="Arial" w:cs="Arial"/>
          <w:sz w:val="24"/>
          <w:szCs w:val="24"/>
          <w:lang w:val="az-Latn-AZ"/>
        </w:rPr>
      </w:pPr>
      <w:r>
        <w:rPr>
          <w:rFonts w:ascii="Arial" w:eastAsia="Arial" w:hAnsi="Arial" w:cs="Arial"/>
          <w:sz w:val="24"/>
          <w:szCs w:val="24"/>
          <w:lang w:val="en-US"/>
        </w:rPr>
        <w:t>Below-ment</w:t>
      </w:r>
      <w:r>
        <w:rPr>
          <w:rFonts w:ascii="Arial" w:eastAsia="Arial" w:hAnsi="Arial" w:cs="Arial"/>
          <w:sz w:val="24"/>
          <w:szCs w:val="24"/>
          <w:lang w:val="en-US"/>
        </w:rPr>
        <w:t xml:space="preserve">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121CD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121CD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121CD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121CD1"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121CD1" w:rsidP="00221A96">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221A96" w:rsidRDefault="00121CD1"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w:t>
      </w:r>
      <w:r>
        <w:rPr>
          <w:rFonts w:ascii="Arial" w:eastAsia="Arial" w:hAnsi="Arial" w:cs="Arial"/>
          <w:sz w:val="24"/>
          <w:szCs w:val="24"/>
          <w:lang w:val="en-US"/>
        </w:rPr>
        <w:t>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121CD1"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121CD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221A96" w:rsidRDefault="00121CD1"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221A96" w:rsidRDefault="00121CD1"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221A96" w:rsidRDefault="00121CD1"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121CD1"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121CD1"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981105" w:rsidRDefault="00981105" w:rsidP="00221A96">
      <w:pPr>
        <w:rPr>
          <w:rFonts w:ascii="Arial" w:hAnsi="Arial" w:cs="Arial"/>
          <w:sz w:val="24"/>
          <w:szCs w:val="24"/>
          <w:lang w:val="az-Latn-AZ"/>
        </w:rPr>
      </w:pPr>
      <w:bookmarkStart w:id="0" w:name="_GoBack"/>
      <w:bookmarkEnd w:id="0"/>
    </w:p>
    <w:p w:rsidR="00221A96" w:rsidRDefault="00121CD1" w:rsidP="00221A96">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0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55"/>
        <w:gridCol w:w="1862"/>
        <w:gridCol w:w="1439"/>
        <w:gridCol w:w="961"/>
      </w:tblGrid>
      <w:tr w:rsidR="00DA0591" w:rsidTr="001732F5">
        <w:trPr>
          <w:trHeight w:val="20"/>
        </w:trPr>
        <w:tc>
          <w:tcPr>
            <w:tcW w:w="568" w:type="dxa"/>
            <w:shd w:val="clear" w:color="auto" w:fill="auto"/>
            <w:hideMark/>
          </w:tcPr>
          <w:p w:rsidR="00913DED" w:rsidRPr="00B50D39" w:rsidRDefault="00121CD1" w:rsidP="001732F5">
            <w:pPr>
              <w:jc w:val="center"/>
              <w:rPr>
                <w:rFonts w:ascii="Arial" w:hAnsi="Arial" w:cs="Arial"/>
                <w:sz w:val="20"/>
                <w:szCs w:val="24"/>
                <w:lang w:val="az-Latn-AZ"/>
              </w:rPr>
            </w:pPr>
            <w:r w:rsidRPr="00B50D39">
              <w:rPr>
                <w:rFonts w:ascii="Arial" w:hAnsi="Arial" w:cs="Arial"/>
                <w:sz w:val="20"/>
                <w:szCs w:val="24"/>
                <w:lang w:val="az-Latn-AZ"/>
              </w:rPr>
              <w:t>№</w:t>
            </w:r>
          </w:p>
        </w:tc>
        <w:tc>
          <w:tcPr>
            <w:tcW w:w="6095" w:type="dxa"/>
            <w:shd w:val="clear" w:color="auto" w:fill="auto"/>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Nomination of material and equipment. (shall be written in Azerbaijani and</w:t>
            </w:r>
            <w:r>
              <w:rPr>
                <w:rFonts w:ascii="Arial" w:eastAsia="Arial" w:hAnsi="Arial" w:cs="Arial"/>
                <w:sz w:val="20"/>
                <w:szCs w:val="20"/>
                <w:lang w:val="en-US"/>
              </w:rPr>
              <w:t xml:space="preserve"> English)</w:t>
            </w:r>
          </w:p>
        </w:tc>
        <w:tc>
          <w:tcPr>
            <w:tcW w:w="1982" w:type="dxa"/>
            <w:shd w:val="clear" w:color="auto" w:fill="auto"/>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Code, type, make, parameters, drawing No. and other information (shall be written accurately and completely)</w:t>
            </w:r>
          </w:p>
        </w:tc>
        <w:tc>
          <w:tcPr>
            <w:tcW w:w="739" w:type="dxa"/>
            <w:shd w:val="clear" w:color="auto" w:fill="auto"/>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Measurement unit</w:t>
            </w:r>
          </w:p>
        </w:tc>
        <w:tc>
          <w:tcPr>
            <w:tcW w:w="701" w:type="dxa"/>
            <w:shd w:val="clear" w:color="auto" w:fill="auto"/>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 xml:space="preserve">Quantity </w:t>
            </w:r>
          </w:p>
        </w:tc>
      </w:tr>
      <w:tr w:rsidR="00DA0591" w:rsidTr="001732F5">
        <w:trPr>
          <w:trHeight w:val="20"/>
        </w:trPr>
        <w:tc>
          <w:tcPr>
            <w:tcW w:w="568" w:type="dxa"/>
            <w:shd w:val="clear" w:color="auto" w:fill="auto"/>
            <w:noWrap/>
            <w:hideMark/>
          </w:tcPr>
          <w:p w:rsidR="00913DED" w:rsidRPr="00B50D39" w:rsidRDefault="00913DED" w:rsidP="001732F5">
            <w:pPr>
              <w:jc w:val="center"/>
              <w:rPr>
                <w:rFonts w:ascii="Arial" w:hAnsi="Arial" w:cs="Arial"/>
                <w:sz w:val="20"/>
                <w:szCs w:val="24"/>
                <w:lang w:val="az-Latn-AZ"/>
              </w:rPr>
            </w:pPr>
          </w:p>
        </w:tc>
        <w:tc>
          <w:tcPr>
            <w:tcW w:w="6095" w:type="dxa"/>
            <w:shd w:val="clear" w:color="auto" w:fill="auto"/>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10053985</w:t>
            </w:r>
          </w:p>
        </w:tc>
        <w:tc>
          <w:tcPr>
            <w:tcW w:w="1982" w:type="dxa"/>
            <w:shd w:val="clear" w:color="auto" w:fill="auto"/>
            <w:hideMark/>
          </w:tcPr>
          <w:p w:rsidR="00913DED" w:rsidRPr="00B50D39" w:rsidRDefault="00121CD1" w:rsidP="001732F5">
            <w:pPr>
              <w:rPr>
                <w:rFonts w:ascii="Arial" w:hAnsi="Arial" w:cs="Arial"/>
                <w:sz w:val="20"/>
                <w:szCs w:val="24"/>
                <w:lang w:val="az-Latn-AZ"/>
              </w:rPr>
            </w:pPr>
            <w:r w:rsidRPr="00B50D39">
              <w:rPr>
                <w:rFonts w:ascii="Arial" w:hAnsi="Arial" w:cs="Arial"/>
                <w:sz w:val="20"/>
                <w:szCs w:val="24"/>
                <w:lang w:val="az-Latn-AZ"/>
              </w:rPr>
              <w:t> </w:t>
            </w:r>
          </w:p>
        </w:tc>
        <w:tc>
          <w:tcPr>
            <w:tcW w:w="739" w:type="dxa"/>
            <w:shd w:val="clear" w:color="auto" w:fill="auto"/>
            <w:hideMark/>
          </w:tcPr>
          <w:p w:rsidR="00913DED" w:rsidRPr="00B50D39" w:rsidRDefault="00121CD1" w:rsidP="001732F5">
            <w:pPr>
              <w:rPr>
                <w:rFonts w:ascii="Arial" w:hAnsi="Arial" w:cs="Arial"/>
                <w:color w:val="000000"/>
                <w:sz w:val="20"/>
                <w:lang w:val="en-US"/>
              </w:rPr>
            </w:pPr>
            <w:r w:rsidRPr="00B50D39">
              <w:rPr>
                <w:rFonts w:ascii="Arial" w:hAnsi="Arial" w:cs="Arial"/>
                <w:color w:val="000000"/>
                <w:sz w:val="20"/>
                <w:lang w:val="en-US"/>
              </w:rPr>
              <w:t> </w:t>
            </w:r>
          </w:p>
        </w:tc>
        <w:tc>
          <w:tcPr>
            <w:tcW w:w="701" w:type="dxa"/>
            <w:shd w:val="clear" w:color="auto" w:fill="auto"/>
            <w:hideMark/>
          </w:tcPr>
          <w:p w:rsidR="00913DED" w:rsidRPr="00B50D39" w:rsidRDefault="00121CD1" w:rsidP="001732F5">
            <w:pPr>
              <w:rPr>
                <w:rFonts w:ascii="Arial" w:hAnsi="Arial" w:cs="Arial"/>
                <w:color w:val="000000"/>
                <w:sz w:val="20"/>
                <w:lang w:val="en-US"/>
              </w:rPr>
            </w:pPr>
            <w:r w:rsidRPr="00B50D39">
              <w:rPr>
                <w:rFonts w:ascii="Arial" w:hAnsi="Arial" w:cs="Arial"/>
                <w:color w:val="000000"/>
                <w:sz w:val="20"/>
                <w:lang w:val="en-US"/>
              </w:rPr>
              <w:t> </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1</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Plastic protective cable hose ГОСТ Р МММ 61386.1-2014.</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Ø 26 mm</w:t>
            </w:r>
          </w:p>
        </w:tc>
        <w:tc>
          <w:tcPr>
            <w:tcW w:w="739"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m</w:t>
            </w:r>
          </w:p>
        </w:tc>
        <w:tc>
          <w:tcPr>
            <w:tcW w:w="701"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1000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2</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Electrical outlet box (Wall mount. Plastic, 4-outlets)  ГОСТ Р 50827.3-2009</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9 x 9 x 3 cm</w:t>
            </w:r>
          </w:p>
        </w:tc>
        <w:tc>
          <w:tcPr>
            <w:tcW w:w="739" w:type="dxa"/>
            <w:shd w:val="clear" w:color="000000" w:fill="FFFFFF"/>
            <w:hideMark/>
          </w:tcPr>
          <w:p w:rsidR="00913DED" w:rsidRPr="000964D1" w:rsidRDefault="00121CD1" w:rsidP="001732F5">
            <w:pPr>
              <w:jc w:val="center"/>
              <w:rPr>
                <w:rFonts w:ascii="Arial" w:hAnsi="Arial" w:cs="Arial"/>
                <w:color w:val="000000"/>
                <w:sz w:val="20"/>
                <w:lang w:val="az-Latn-AZ"/>
              </w:rPr>
            </w:pPr>
            <w:r>
              <w:rPr>
                <w:rFonts w:ascii="Arial" w:eastAsia="Arial" w:hAnsi="Arial" w:cs="Arial"/>
                <w:color w:val="000000"/>
                <w:sz w:val="20"/>
                <w:szCs w:val="20"/>
                <w:lang w:val="en-US"/>
              </w:rPr>
              <w:t>pcs</w:t>
            </w:r>
          </w:p>
        </w:tc>
        <w:tc>
          <w:tcPr>
            <w:tcW w:w="701" w:type="dxa"/>
            <w:shd w:val="clear" w:color="000000" w:fill="FFFFFF"/>
            <w:hideMark/>
          </w:tcPr>
          <w:p w:rsidR="00913DED" w:rsidRPr="000964D1" w:rsidRDefault="00121CD1" w:rsidP="001732F5">
            <w:pPr>
              <w:jc w:val="center"/>
              <w:rPr>
                <w:rFonts w:ascii="Arial" w:hAnsi="Arial" w:cs="Arial"/>
                <w:color w:val="000000"/>
                <w:sz w:val="20"/>
                <w:lang w:val="az-Latn-AZ"/>
              </w:rPr>
            </w:pPr>
            <w:r>
              <w:rPr>
                <w:rFonts w:ascii="Arial" w:eastAsia="Arial" w:hAnsi="Arial" w:cs="Arial"/>
                <w:color w:val="000000"/>
                <w:sz w:val="20"/>
                <w:szCs w:val="20"/>
                <w:lang w:val="en-US"/>
              </w:rPr>
              <w:t>500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3</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Electrical outlet box (Wall mount. Plastic, 4-outlets)  ГОСТ Р 50827.3-2009</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8,5 x 8,5 x 4,5 cm</w:t>
            </w:r>
          </w:p>
        </w:tc>
        <w:tc>
          <w:tcPr>
            <w:tcW w:w="739" w:type="dxa"/>
            <w:shd w:val="clear" w:color="000000" w:fill="FFFFFF"/>
            <w:hideMark/>
          </w:tcPr>
          <w:p w:rsidR="00913DED" w:rsidRPr="000964D1" w:rsidRDefault="00121CD1" w:rsidP="001732F5">
            <w:pPr>
              <w:jc w:val="center"/>
              <w:rPr>
                <w:rFonts w:ascii="Arial" w:hAnsi="Arial" w:cs="Arial"/>
                <w:color w:val="000000"/>
                <w:sz w:val="20"/>
                <w:lang w:val="az-Latn-AZ"/>
              </w:rPr>
            </w:pPr>
            <w:r>
              <w:rPr>
                <w:rFonts w:ascii="Arial" w:eastAsia="Arial" w:hAnsi="Arial" w:cs="Arial"/>
                <w:color w:val="000000"/>
                <w:sz w:val="20"/>
                <w:szCs w:val="20"/>
                <w:lang w:val="en-US"/>
              </w:rPr>
              <w:t>pcs</w:t>
            </w:r>
          </w:p>
        </w:tc>
        <w:tc>
          <w:tcPr>
            <w:tcW w:w="701" w:type="dxa"/>
            <w:shd w:val="clear" w:color="000000" w:fill="FFFFFF"/>
            <w:hideMark/>
          </w:tcPr>
          <w:p w:rsidR="00913DED" w:rsidRPr="000964D1" w:rsidRDefault="00121CD1" w:rsidP="001732F5">
            <w:pPr>
              <w:jc w:val="center"/>
              <w:rPr>
                <w:rFonts w:ascii="Arial" w:hAnsi="Arial" w:cs="Arial"/>
                <w:color w:val="000000"/>
                <w:sz w:val="20"/>
                <w:lang w:val="az-Latn-AZ"/>
              </w:rPr>
            </w:pPr>
            <w:r>
              <w:rPr>
                <w:rFonts w:ascii="Arial" w:eastAsia="Arial" w:hAnsi="Arial" w:cs="Arial"/>
                <w:color w:val="000000"/>
                <w:sz w:val="20"/>
                <w:szCs w:val="20"/>
                <w:lang w:val="en-US"/>
              </w:rPr>
              <w:t>1000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4</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Lid (for plastic junction box) ГОСТ P 50043.6-2000</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9 x 9 cm</w:t>
            </w:r>
          </w:p>
        </w:tc>
        <w:tc>
          <w:tcPr>
            <w:tcW w:w="739"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pcs</w:t>
            </w:r>
          </w:p>
        </w:tc>
        <w:tc>
          <w:tcPr>
            <w:tcW w:w="701"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600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5</w:t>
            </w:r>
          </w:p>
        </w:tc>
        <w:tc>
          <w:tcPr>
            <w:tcW w:w="6095" w:type="dxa"/>
            <w:shd w:val="clear" w:color="000000" w:fill="FFFFFF"/>
            <w:hideMark/>
          </w:tcPr>
          <w:p w:rsidR="00913DED" w:rsidRPr="000964D1" w:rsidRDefault="00121CD1" w:rsidP="001732F5">
            <w:pPr>
              <w:rPr>
                <w:rFonts w:ascii="Arial" w:hAnsi="Arial" w:cs="Arial"/>
                <w:sz w:val="20"/>
                <w:szCs w:val="24"/>
                <w:lang w:val="az-Latn-AZ"/>
              </w:rPr>
            </w:pPr>
            <w:r>
              <w:rPr>
                <w:rFonts w:ascii="Arial" w:eastAsia="Arial" w:hAnsi="Arial" w:cs="Arial"/>
                <w:sz w:val="20"/>
                <w:szCs w:val="20"/>
                <w:lang w:val="en-US"/>
              </w:rPr>
              <w:t xml:space="preserve">Electric socket complete with grounding </w:t>
            </w:r>
            <w:r>
              <w:rPr>
                <w:rFonts w:ascii="Calibri" w:eastAsia="Calibri" w:hAnsi="Calibri" w:cs="Times New Roman"/>
                <w:lang w:val="en-US"/>
              </w:rPr>
              <w:t xml:space="preserve"> </w:t>
            </w:r>
            <w:r>
              <w:rPr>
                <w:rFonts w:ascii="Arial" w:eastAsia="Arial" w:hAnsi="Arial" w:cs="Arial"/>
                <w:sz w:val="20"/>
                <w:szCs w:val="20"/>
                <w:lang w:val="en-US"/>
              </w:rPr>
              <w:t>ГОСТ Р</w:t>
            </w:r>
          </w:p>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 xml:space="preserve">51322.1-2011 (МЭК 60884-1:2006) </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220V 250W 16A</w:t>
            </w:r>
          </w:p>
        </w:tc>
        <w:tc>
          <w:tcPr>
            <w:tcW w:w="739"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pcs</w:t>
            </w:r>
          </w:p>
        </w:tc>
        <w:tc>
          <w:tcPr>
            <w:tcW w:w="701"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1600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6</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 xml:space="preserve">Power switch (equipped with buttons) ГОСТ P50031-2012 </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No.2 16a 220V</w:t>
            </w:r>
          </w:p>
        </w:tc>
        <w:tc>
          <w:tcPr>
            <w:tcW w:w="739"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pcs</w:t>
            </w:r>
          </w:p>
        </w:tc>
        <w:tc>
          <w:tcPr>
            <w:tcW w:w="701"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600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7</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Plastic electric service panel ( Wall mount unit ,2 rows) ГОСТ 32395-2013</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12 Automated</w:t>
            </w:r>
          </w:p>
        </w:tc>
        <w:tc>
          <w:tcPr>
            <w:tcW w:w="739"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pcs</w:t>
            </w:r>
          </w:p>
        </w:tc>
        <w:tc>
          <w:tcPr>
            <w:tcW w:w="701"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30</w:t>
            </w:r>
          </w:p>
        </w:tc>
      </w:tr>
      <w:tr w:rsidR="00DA0591" w:rsidTr="001732F5">
        <w:trPr>
          <w:trHeight w:val="20"/>
        </w:trPr>
        <w:tc>
          <w:tcPr>
            <w:tcW w:w="568"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8</w:t>
            </w:r>
          </w:p>
        </w:tc>
        <w:tc>
          <w:tcPr>
            <w:tcW w:w="6095" w:type="dxa"/>
            <w:shd w:val="clear" w:color="000000" w:fill="FFFFFF"/>
            <w:hideMark/>
          </w:tcPr>
          <w:p w:rsidR="00913DED" w:rsidRPr="00B50D39" w:rsidRDefault="00121CD1" w:rsidP="001732F5">
            <w:pPr>
              <w:rPr>
                <w:rFonts w:ascii="Arial" w:hAnsi="Arial" w:cs="Arial"/>
                <w:sz w:val="20"/>
                <w:szCs w:val="24"/>
                <w:lang w:val="az-Latn-AZ"/>
              </w:rPr>
            </w:pPr>
            <w:r>
              <w:rPr>
                <w:rFonts w:ascii="Arial" w:eastAsia="Arial" w:hAnsi="Arial" w:cs="Arial"/>
                <w:sz w:val="20"/>
                <w:szCs w:val="20"/>
                <w:lang w:val="en-US"/>
              </w:rPr>
              <w:t>Insulation tape  ГОСТ 16214-86</w:t>
            </w:r>
          </w:p>
        </w:tc>
        <w:tc>
          <w:tcPr>
            <w:tcW w:w="1982" w:type="dxa"/>
            <w:shd w:val="clear" w:color="000000" w:fill="FFFFFF"/>
            <w:hideMark/>
          </w:tcPr>
          <w:p w:rsidR="00913DED" w:rsidRPr="00B50D39" w:rsidRDefault="00121CD1" w:rsidP="001732F5">
            <w:pPr>
              <w:jc w:val="center"/>
              <w:rPr>
                <w:rFonts w:ascii="Arial" w:hAnsi="Arial" w:cs="Arial"/>
                <w:sz w:val="20"/>
                <w:szCs w:val="24"/>
                <w:lang w:val="az-Latn-AZ"/>
              </w:rPr>
            </w:pPr>
            <w:r>
              <w:rPr>
                <w:rFonts w:ascii="Arial" w:eastAsia="Arial" w:hAnsi="Arial" w:cs="Arial"/>
                <w:sz w:val="20"/>
                <w:szCs w:val="20"/>
                <w:lang w:val="en-US"/>
              </w:rPr>
              <w:t>50 m long,    width = 50 mm</w:t>
            </w:r>
          </w:p>
        </w:tc>
        <w:tc>
          <w:tcPr>
            <w:tcW w:w="739"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pcs</w:t>
            </w:r>
          </w:p>
        </w:tc>
        <w:tc>
          <w:tcPr>
            <w:tcW w:w="701" w:type="dxa"/>
            <w:shd w:val="clear" w:color="000000" w:fill="FFFFFF"/>
            <w:hideMark/>
          </w:tcPr>
          <w:p w:rsidR="00913DED" w:rsidRPr="00B50D39" w:rsidRDefault="00121CD1" w:rsidP="001732F5">
            <w:pPr>
              <w:jc w:val="center"/>
              <w:rPr>
                <w:rFonts w:ascii="Arial" w:hAnsi="Arial" w:cs="Arial"/>
                <w:color w:val="000000"/>
                <w:sz w:val="20"/>
                <w:lang w:val="en-US"/>
              </w:rPr>
            </w:pPr>
            <w:r>
              <w:rPr>
                <w:rFonts w:ascii="Arial" w:eastAsia="Arial" w:hAnsi="Arial" w:cs="Arial"/>
                <w:color w:val="000000"/>
                <w:sz w:val="20"/>
                <w:szCs w:val="20"/>
                <w:lang w:val="en-US"/>
              </w:rPr>
              <w:t>500</w:t>
            </w:r>
          </w:p>
        </w:tc>
      </w:tr>
    </w:tbl>
    <w:p w:rsidR="00221A96" w:rsidRDefault="00121CD1"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121CD1" w:rsidP="00221A96">
      <w:pPr>
        <w:jc w:val="center"/>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221A96" w:rsidRPr="00497D34" w:rsidRDefault="00121CD1" w:rsidP="00221A96">
      <w:pPr>
        <w:jc w:val="both"/>
        <w:rPr>
          <w:rFonts w:ascii="Arial" w:hAnsi="Arial" w:cs="Arial"/>
          <w:sz w:val="18"/>
          <w:szCs w:val="18"/>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w:t>
      </w:r>
      <w:r>
        <w:rPr>
          <w:rFonts w:ascii="Arial" w:eastAsia="Arial" w:hAnsi="Arial" w:cs="Arial"/>
          <w:sz w:val="18"/>
          <w:szCs w:val="18"/>
          <w:lang w:val="en-US"/>
        </w:rPr>
        <w:t>an last 1 month)</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w:t>
      </w:r>
      <w:r>
        <w:rPr>
          <w:rFonts w:ascii="Arial" w:eastAsia="Arial" w:hAnsi="Arial" w:cs="Arial"/>
          <w:sz w:val="18"/>
          <w:szCs w:val="18"/>
          <w:lang w:val="en-US"/>
        </w:rPr>
        <w:t xml:space="preserve">rtificate of Tax Payer`s Identification Number </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declaration  (depending on the taxation system) / reference issued by taxation bodies on no</w:t>
      </w:r>
      <w:r>
        <w:rPr>
          <w:rFonts w:ascii="Arial" w:eastAsia="Arial" w:hAnsi="Arial" w:cs="Arial"/>
          <w:sz w:val="18"/>
          <w:szCs w:val="18"/>
          <w:lang w:val="en-US"/>
        </w:rPr>
        <w:t xml:space="preserve">n-existence of debts for tax </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121CD1"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lang w:val="en-US"/>
        </w:rPr>
        <w:t xml:space="preserve">Licenses necessary for </w:t>
      </w:r>
      <w:r>
        <w:rPr>
          <w:rFonts w:ascii="Arial" w:eastAsia="Arial" w:hAnsi="Arial" w:cs="Arial"/>
          <w:sz w:val="18"/>
          <w:szCs w:val="18"/>
          <w:lang w:val="en-US"/>
        </w:rPr>
        <w:t>provision of the relevant services / works  (if any)</w:t>
      </w:r>
    </w:p>
    <w:p w:rsidR="00221A96" w:rsidRPr="00497D34" w:rsidRDefault="00221A96" w:rsidP="00221A96">
      <w:pPr>
        <w:jc w:val="both"/>
        <w:rPr>
          <w:rFonts w:ascii="Arial" w:hAnsi="Arial" w:cs="Arial"/>
          <w:sz w:val="18"/>
          <w:szCs w:val="18"/>
          <w:lang w:val="en-US"/>
        </w:rPr>
      </w:pPr>
    </w:p>
    <w:p w:rsidR="00221A96" w:rsidRPr="002F72CB" w:rsidRDefault="00121CD1" w:rsidP="00221A96">
      <w:pPr>
        <w:jc w:val="both"/>
        <w:rPr>
          <w:lang w:val="en-US"/>
        </w:rPr>
      </w:pPr>
      <w:r>
        <w:rPr>
          <w:rFonts w:ascii="Arial" w:eastAsia="Arial" w:hAnsi="Arial" w:cs="Arial"/>
          <w:sz w:val="18"/>
          <w:szCs w:val="18"/>
          <w:lang w:val="en-US"/>
        </w:rPr>
        <w:t>No agreement of purchase shall be concluded with the company which did not present the above-mentioned documents or failed to</w:t>
      </w:r>
      <w:r>
        <w:rPr>
          <w:rFonts w:ascii="Arial" w:eastAsia="Arial" w:hAnsi="Arial" w:cs="Arial"/>
          <w:sz w:val="18"/>
          <w:szCs w:val="18"/>
          <w:lang w:val="en-US"/>
        </w:rPr>
        <w:t xml:space="preserve"> be assessed positively as a result of the due diligence performed and shall be excluded from the bidding! </w:t>
      </w:r>
    </w:p>
    <w:p w:rsidR="004A65DC" w:rsidRPr="00221A96" w:rsidRDefault="004A65DC">
      <w:pPr>
        <w:rPr>
          <w:lang w:val="en-US"/>
        </w:rPr>
      </w:pPr>
    </w:p>
    <w:sectPr w:rsidR="004A65DC" w:rsidRPr="00221A96" w:rsidSect="00FB07A5">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D1" w:rsidRDefault="00121CD1" w:rsidP="00531C25">
      <w:pPr>
        <w:spacing w:after="0" w:line="240" w:lineRule="auto"/>
      </w:pPr>
      <w:r>
        <w:separator/>
      </w:r>
    </w:p>
  </w:endnote>
  <w:endnote w:type="continuationSeparator" w:id="0">
    <w:p w:rsidR="00121CD1" w:rsidRDefault="00121CD1" w:rsidP="0053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5" w:rsidRDefault="00531C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5" w:rsidRDefault="00531C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5" w:rsidRDefault="00531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D1" w:rsidRDefault="00121CD1" w:rsidP="00531C25">
      <w:pPr>
        <w:spacing w:after="0" w:line="240" w:lineRule="auto"/>
      </w:pPr>
      <w:r>
        <w:separator/>
      </w:r>
    </w:p>
  </w:footnote>
  <w:footnote w:type="continuationSeparator" w:id="0">
    <w:p w:rsidR="00121CD1" w:rsidRDefault="00121CD1" w:rsidP="0053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5" w:rsidRDefault="00531C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5" w:rsidRDefault="00531C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25" w:rsidRDefault="00531C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15E206A4">
      <w:start w:val="1"/>
      <w:numFmt w:val="bullet"/>
      <w:lvlText w:val=""/>
      <w:lvlJc w:val="left"/>
      <w:pPr>
        <w:ind w:left="720" w:hanging="360"/>
      </w:pPr>
      <w:rPr>
        <w:rFonts w:ascii="Symbol" w:hAnsi="Symbol" w:hint="default"/>
      </w:rPr>
    </w:lvl>
    <w:lvl w:ilvl="1" w:tplc="43707CCA">
      <w:start w:val="1"/>
      <w:numFmt w:val="bullet"/>
      <w:lvlText w:val="o"/>
      <w:lvlJc w:val="left"/>
      <w:pPr>
        <w:ind w:left="1440" w:hanging="360"/>
      </w:pPr>
      <w:rPr>
        <w:rFonts w:ascii="Courier New" w:hAnsi="Courier New" w:cs="Courier New" w:hint="default"/>
      </w:rPr>
    </w:lvl>
    <w:lvl w:ilvl="2" w:tplc="E80E093C">
      <w:start w:val="1"/>
      <w:numFmt w:val="bullet"/>
      <w:lvlText w:val=""/>
      <w:lvlJc w:val="left"/>
      <w:pPr>
        <w:ind w:left="2160" w:hanging="360"/>
      </w:pPr>
      <w:rPr>
        <w:rFonts w:ascii="Wingdings" w:hAnsi="Wingdings" w:hint="default"/>
      </w:rPr>
    </w:lvl>
    <w:lvl w:ilvl="3" w:tplc="BD7E0CDC">
      <w:start w:val="1"/>
      <w:numFmt w:val="bullet"/>
      <w:lvlText w:val=""/>
      <w:lvlJc w:val="left"/>
      <w:pPr>
        <w:ind w:left="2880" w:hanging="360"/>
      </w:pPr>
      <w:rPr>
        <w:rFonts w:ascii="Symbol" w:hAnsi="Symbol" w:hint="default"/>
      </w:rPr>
    </w:lvl>
    <w:lvl w:ilvl="4" w:tplc="96A6019A">
      <w:start w:val="1"/>
      <w:numFmt w:val="bullet"/>
      <w:lvlText w:val="o"/>
      <w:lvlJc w:val="left"/>
      <w:pPr>
        <w:ind w:left="3600" w:hanging="360"/>
      </w:pPr>
      <w:rPr>
        <w:rFonts w:ascii="Courier New" w:hAnsi="Courier New" w:cs="Courier New" w:hint="default"/>
      </w:rPr>
    </w:lvl>
    <w:lvl w:ilvl="5" w:tplc="B63C97AE">
      <w:start w:val="1"/>
      <w:numFmt w:val="bullet"/>
      <w:lvlText w:val=""/>
      <w:lvlJc w:val="left"/>
      <w:pPr>
        <w:ind w:left="4320" w:hanging="360"/>
      </w:pPr>
      <w:rPr>
        <w:rFonts w:ascii="Wingdings" w:hAnsi="Wingdings" w:hint="default"/>
      </w:rPr>
    </w:lvl>
    <w:lvl w:ilvl="6" w:tplc="5AA49FC2">
      <w:start w:val="1"/>
      <w:numFmt w:val="bullet"/>
      <w:lvlText w:val=""/>
      <w:lvlJc w:val="left"/>
      <w:pPr>
        <w:ind w:left="5040" w:hanging="360"/>
      </w:pPr>
      <w:rPr>
        <w:rFonts w:ascii="Symbol" w:hAnsi="Symbol" w:hint="default"/>
      </w:rPr>
    </w:lvl>
    <w:lvl w:ilvl="7" w:tplc="4D264024">
      <w:start w:val="1"/>
      <w:numFmt w:val="bullet"/>
      <w:lvlText w:val="o"/>
      <w:lvlJc w:val="left"/>
      <w:pPr>
        <w:ind w:left="5760" w:hanging="360"/>
      </w:pPr>
      <w:rPr>
        <w:rFonts w:ascii="Courier New" w:hAnsi="Courier New" w:cs="Courier New" w:hint="default"/>
      </w:rPr>
    </w:lvl>
    <w:lvl w:ilvl="8" w:tplc="06AAF12A">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3658193A">
      <w:start w:val="1"/>
      <w:numFmt w:val="bullet"/>
      <w:lvlText w:val=""/>
      <w:lvlJc w:val="left"/>
      <w:pPr>
        <w:ind w:left="720" w:hanging="360"/>
      </w:pPr>
      <w:rPr>
        <w:rFonts w:ascii="Wingdings" w:hAnsi="Wingdings" w:hint="default"/>
      </w:rPr>
    </w:lvl>
    <w:lvl w:ilvl="1" w:tplc="14F0891A">
      <w:start w:val="1"/>
      <w:numFmt w:val="bullet"/>
      <w:lvlText w:val="o"/>
      <w:lvlJc w:val="left"/>
      <w:pPr>
        <w:ind w:left="1440" w:hanging="360"/>
      </w:pPr>
      <w:rPr>
        <w:rFonts w:ascii="Courier New" w:hAnsi="Courier New" w:cs="Courier New" w:hint="default"/>
      </w:rPr>
    </w:lvl>
    <w:lvl w:ilvl="2" w:tplc="0A829364">
      <w:start w:val="1"/>
      <w:numFmt w:val="bullet"/>
      <w:lvlText w:val=""/>
      <w:lvlJc w:val="left"/>
      <w:pPr>
        <w:ind w:left="2160" w:hanging="360"/>
      </w:pPr>
      <w:rPr>
        <w:rFonts w:ascii="Wingdings" w:hAnsi="Wingdings" w:hint="default"/>
      </w:rPr>
    </w:lvl>
    <w:lvl w:ilvl="3" w:tplc="0AA6EA98">
      <w:start w:val="1"/>
      <w:numFmt w:val="bullet"/>
      <w:lvlText w:val=""/>
      <w:lvlJc w:val="left"/>
      <w:pPr>
        <w:ind w:left="2880" w:hanging="360"/>
      </w:pPr>
      <w:rPr>
        <w:rFonts w:ascii="Symbol" w:hAnsi="Symbol" w:hint="default"/>
      </w:rPr>
    </w:lvl>
    <w:lvl w:ilvl="4" w:tplc="84648C1C">
      <w:start w:val="1"/>
      <w:numFmt w:val="bullet"/>
      <w:lvlText w:val="o"/>
      <w:lvlJc w:val="left"/>
      <w:pPr>
        <w:ind w:left="3600" w:hanging="360"/>
      </w:pPr>
      <w:rPr>
        <w:rFonts w:ascii="Courier New" w:hAnsi="Courier New" w:cs="Courier New" w:hint="default"/>
      </w:rPr>
    </w:lvl>
    <w:lvl w:ilvl="5" w:tplc="70388772">
      <w:start w:val="1"/>
      <w:numFmt w:val="bullet"/>
      <w:lvlText w:val=""/>
      <w:lvlJc w:val="left"/>
      <w:pPr>
        <w:ind w:left="4320" w:hanging="360"/>
      </w:pPr>
      <w:rPr>
        <w:rFonts w:ascii="Wingdings" w:hAnsi="Wingdings" w:hint="default"/>
      </w:rPr>
    </w:lvl>
    <w:lvl w:ilvl="6" w:tplc="AE1E29F6">
      <w:start w:val="1"/>
      <w:numFmt w:val="bullet"/>
      <w:lvlText w:val=""/>
      <w:lvlJc w:val="left"/>
      <w:pPr>
        <w:ind w:left="5040" w:hanging="360"/>
      </w:pPr>
      <w:rPr>
        <w:rFonts w:ascii="Symbol" w:hAnsi="Symbol" w:hint="default"/>
      </w:rPr>
    </w:lvl>
    <w:lvl w:ilvl="7" w:tplc="441C4B74">
      <w:start w:val="1"/>
      <w:numFmt w:val="bullet"/>
      <w:lvlText w:val="o"/>
      <w:lvlJc w:val="left"/>
      <w:pPr>
        <w:ind w:left="5760" w:hanging="360"/>
      </w:pPr>
      <w:rPr>
        <w:rFonts w:ascii="Courier New" w:hAnsi="Courier New" w:cs="Courier New" w:hint="default"/>
      </w:rPr>
    </w:lvl>
    <w:lvl w:ilvl="8" w:tplc="047EB6C4">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87C87392">
      <w:start w:val="1"/>
      <w:numFmt w:val="upperRoman"/>
      <w:lvlText w:val="%1."/>
      <w:lvlJc w:val="right"/>
      <w:pPr>
        <w:ind w:left="720" w:hanging="360"/>
      </w:pPr>
    </w:lvl>
    <w:lvl w:ilvl="1" w:tplc="1AD6071A">
      <w:start w:val="1"/>
      <w:numFmt w:val="lowerLetter"/>
      <w:lvlText w:val="%2."/>
      <w:lvlJc w:val="left"/>
      <w:pPr>
        <w:ind w:left="1440" w:hanging="360"/>
      </w:pPr>
    </w:lvl>
    <w:lvl w:ilvl="2" w:tplc="E9120A32">
      <w:start w:val="1"/>
      <w:numFmt w:val="lowerRoman"/>
      <w:lvlText w:val="%3."/>
      <w:lvlJc w:val="right"/>
      <w:pPr>
        <w:ind w:left="2160" w:hanging="180"/>
      </w:pPr>
    </w:lvl>
    <w:lvl w:ilvl="3" w:tplc="9FF872C0">
      <w:start w:val="1"/>
      <w:numFmt w:val="decimal"/>
      <w:lvlText w:val="%4."/>
      <w:lvlJc w:val="left"/>
      <w:pPr>
        <w:ind w:left="2880" w:hanging="360"/>
      </w:pPr>
    </w:lvl>
    <w:lvl w:ilvl="4" w:tplc="C84CC51C">
      <w:start w:val="1"/>
      <w:numFmt w:val="lowerLetter"/>
      <w:lvlText w:val="%5."/>
      <w:lvlJc w:val="left"/>
      <w:pPr>
        <w:ind w:left="3600" w:hanging="360"/>
      </w:pPr>
    </w:lvl>
    <w:lvl w:ilvl="5" w:tplc="7714C804">
      <w:start w:val="1"/>
      <w:numFmt w:val="lowerRoman"/>
      <w:lvlText w:val="%6."/>
      <w:lvlJc w:val="right"/>
      <w:pPr>
        <w:ind w:left="4320" w:hanging="180"/>
      </w:pPr>
    </w:lvl>
    <w:lvl w:ilvl="6" w:tplc="BF8C149A">
      <w:start w:val="1"/>
      <w:numFmt w:val="decimal"/>
      <w:lvlText w:val="%7."/>
      <w:lvlJc w:val="left"/>
      <w:pPr>
        <w:ind w:left="5040" w:hanging="360"/>
      </w:pPr>
    </w:lvl>
    <w:lvl w:ilvl="7" w:tplc="AE6E3658">
      <w:start w:val="1"/>
      <w:numFmt w:val="lowerLetter"/>
      <w:lvlText w:val="%8."/>
      <w:lvlJc w:val="left"/>
      <w:pPr>
        <w:ind w:left="5760" w:hanging="360"/>
      </w:pPr>
    </w:lvl>
    <w:lvl w:ilvl="8" w:tplc="588E91A0">
      <w:start w:val="1"/>
      <w:numFmt w:val="lowerRoman"/>
      <w:lvlText w:val="%9."/>
      <w:lvlJc w:val="right"/>
      <w:pPr>
        <w:ind w:left="6480" w:hanging="180"/>
      </w:pPr>
    </w:lvl>
  </w:abstractNum>
  <w:abstractNum w:abstractNumId="3" w15:restartNumberingAfterBreak="0">
    <w:nsid w:val="79226FC0"/>
    <w:multiLevelType w:val="hybridMultilevel"/>
    <w:tmpl w:val="E9EA68F0"/>
    <w:lvl w:ilvl="0" w:tplc="9E940F22">
      <w:start w:val="1"/>
      <w:numFmt w:val="bullet"/>
      <w:lvlText w:val=""/>
      <w:lvlJc w:val="left"/>
      <w:pPr>
        <w:ind w:left="720" w:hanging="360"/>
      </w:pPr>
      <w:rPr>
        <w:rFonts w:ascii="Wingdings" w:hAnsi="Wingdings" w:hint="default"/>
      </w:rPr>
    </w:lvl>
    <w:lvl w:ilvl="1" w:tplc="11263CD8">
      <w:start w:val="1"/>
      <w:numFmt w:val="bullet"/>
      <w:lvlText w:val="o"/>
      <w:lvlJc w:val="left"/>
      <w:pPr>
        <w:ind w:left="1440" w:hanging="360"/>
      </w:pPr>
      <w:rPr>
        <w:rFonts w:ascii="Courier New" w:hAnsi="Courier New" w:cs="Courier New" w:hint="default"/>
      </w:rPr>
    </w:lvl>
    <w:lvl w:ilvl="2" w:tplc="7A5C943C">
      <w:start w:val="1"/>
      <w:numFmt w:val="bullet"/>
      <w:lvlText w:val=""/>
      <w:lvlJc w:val="left"/>
      <w:pPr>
        <w:ind w:left="2160" w:hanging="360"/>
      </w:pPr>
      <w:rPr>
        <w:rFonts w:ascii="Wingdings" w:hAnsi="Wingdings" w:hint="default"/>
      </w:rPr>
    </w:lvl>
    <w:lvl w:ilvl="3" w:tplc="393AD542">
      <w:start w:val="1"/>
      <w:numFmt w:val="bullet"/>
      <w:lvlText w:val=""/>
      <w:lvlJc w:val="left"/>
      <w:pPr>
        <w:ind w:left="2880" w:hanging="360"/>
      </w:pPr>
      <w:rPr>
        <w:rFonts w:ascii="Symbol" w:hAnsi="Symbol" w:hint="default"/>
      </w:rPr>
    </w:lvl>
    <w:lvl w:ilvl="4" w:tplc="F26CD228">
      <w:start w:val="1"/>
      <w:numFmt w:val="bullet"/>
      <w:lvlText w:val="o"/>
      <w:lvlJc w:val="left"/>
      <w:pPr>
        <w:ind w:left="3600" w:hanging="360"/>
      </w:pPr>
      <w:rPr>
        <w:rFonts w:ascii="Courier New" w:hAnsi="Courier New" w:cs="Courier New" w:hint="default"/>
      </w:rPr>
    </w:lvl>
    <w:lvl w:ilvl="5" w:tplc="D4346684">
      <w:start w:val="1"/>
      <w:numFmt w:val="bullet"/>
      <w:lvlText w:val=""/>
      <w:lvlJc w:val="left"/>
      <w:pPr>
        <w:ind w:left="4320" w:hanging="360"/>
      </w:pPr>
      <w:rPr>
        <w:rFonts w:ascii="Wingdings" w:hAnsi="Wingdings" w:hint="default"/>
      </w:rPr>
    </w:lvl>
    <w:lvl w:ilvl="6" w:tplc="5FD877B8">
      <w:start w:val="1"/>
      <w:numFmt w:val="bullet"/>
      <w:lvlText w:val=""/>
      <w:lvlJc w:val="left"/>
      <w:pPr>
        <w:ind w:left="5040" w:hanging="360"/>
      </w:pPr>
      <w:rPr>
        <w:rFonts w:ascii="Symbol" w:hAnsi="Symbol" w:hint="default"/>
      </w:rPr>
    </w:lvl>
    <w:lvl w:ilvl="7" w:tplc="6F5A657C">
      <w:start w:val="1"/>
      <w:numFmt w:val="bullet"/>
      <w:lvlText w:val="o"/>
      <w:lvlJc w:val="left"/>
      <w:pPr>
        <w:ind w:left="5760" w:hanging="360"/>
      </w:pPr>
      <w:rPr>
        <w:rFonts w:ascii="Courier New" w:hAnsi="Courier New" w:cs="Courier New" w:hint="default"/>
      </w:rPr>
    </w:lvl>
    <w:lvl w:ilvl="8" w:tplc="A0B60984">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AC302F24">
      <w:start w:val="1"/>
      <w:numFmt w:val="bullet"/>
      <w:lvlText w:val=""/>
      <w:lvlJc w:val="left"/>
      <w:pPr>
        <w:ind w:left="720" w:hanging="360"/>
      </w:pPr>
      <w:rPr>
        <w:rFonts w:ascii="Wingdings" w:hAnsi="Wingdings" w:hint="default"/>
      </w:rPr>
    </w:lvl>
    <w:lvl w:ilvl="1" w:tplc="D842EC2C">
      <w:start w:val="1"/>
      <w:numFmt w:val="bullet"/>
      <w:lvlText w:val="o"/>
      <w:lvlJc w:val="left"/>
      <w:pPr>
        <w:ind w:left="1440" w:hanging="360"/>
      </w:pPr>
      <w:rPr>
        <w:rFonts w:ascii="Courier New" w:hAnsi="Courier New" w:cs="Courier New" w:hint="default"/>
      </w:rPr>
    </w:lvl>
    <w:lvl w:ilvl="2" w:tplc="D6D2DC4E">
      <w:start w:val="1"/>
      <w:numFmt w:val="bullet"/>
      <w:lvlText w:val=""/>
      <w:lvlJc w:val="left"/>
      <w:pPr>
        <w:ind w:left="2160" w:hanging="360"/>
      </w:pPr>
      <w:rPr>
        <w:rFonts w:ascii="Wingdings" w:hAnsi="Wingdings" w:hint="default"/>
      </w:rPr>
    </w:lvl>
    <w:lvl w:ilvl="3" w:tplc="4EAED3E2">
      <w:start w:val="1"/>
      <w:numFmt w:val="bullet"/>
      <w:lvlText w:val=""/>
      <w:lvlJc w:val="left"/>
      <w:pPr>
        <w:ind w:left="2880" w:hanging="360"/>
      </w:pPr>
      <w:rPr>
        <w:rFonts w:ascii="Symbol" w:hAnsi="Symbol" w:hint="default"/>
      </w:rPr>
    </w:lvl>
    <w:lvl w:ilvl="4" w:tplc="15800DF8">
      <w:start w:val="1"/>
      <w:numFmt w:val="bullet"/>
      <w:lvlText w:val="o"/>
      <w:lvlJc w:val="left"/>
      <w:pPr>
        <w:ind w:left="3600" w:hanging="360"/>
      </w:pPr>
      <w:rPr>
        <w:rFonts w:ascii="Courier New" w:hAnsi="Courier New" w:cs="Courier New" w:hint="default"/>
      </w:rPr>
    </w:lvl>
    <w:lvl w:ilvl="5" w:tplc="5266ABBC">
      <w:start w:val="1"/>
      <w:numFmt w:val="bullet"/>
      <w:lvlText w:val=""/>
      <w:lvlJc w:val="left"/>
      <w:pPr>
        <w:ind w:left="4320" w:hanging="360"/>
      </w:pPr>
      <w:rPr>
        <w:rFonts w:ascii="Wingdings" w:hAnsi="Wingdings" w:hint="default"/>
      </w:rPr>
    </w:lvl>
    <w:lvl w:ilvl="6" w:tplc="BD6EA05E">
      <w:start w:val="1"/>
      <w:numFmt w:val="bullet"/>
      <w:lvlText w:val=""/>
      <w:lvlJc w:val="left"/>
      <w:pPr>
        <w:ind w:left="5040" w:hanging="360"/>
      </w:pPr>
      <w:rPr>
        <w:rFonts w:ascii="Symbol" w:hAnsi="Symbol" w:hint="default"/>
      </w:rPr>
    </w:lvl>
    <w:lvl w:ilvl="7" w:tplc="D62CD316">
      <w:start w:val="1"/>
      <w:numFmt w:val="bullet"/>
      <w:lvlText w:val="o"/>
      <w:lvlJc w:val="left"/>
      <w:pPr>
        <w:ind w:left="5760" w:hanging="360"/>
      </w:pPr>
      <w:rPr>
        <w:rFonts w:ascii="Courier New" w:hAnsi="Courier New" w:cs="Courier New" w:hint="default"/>
      </w:rPr>
    </w:lvl>
    <w:lvl w:ilvl="8" w:tplc="A38A55C8">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3E4B14C">
      <w:start w:val="1"/>
      <w:numFmt w:val="decimal"/>
      <w:lvlText w:val="%1."/>
      <w:lvlJc w:val="left"/>
      <w:pPr>
        <w:ind w:left="720" w:hanging="360"/>
      </w:pPr>
    </w:lvl>
    <w:lvl w:ilvl="1" w:tplc="4DFE739A">
      <w:start w:val="1"/>
      <w:numFmt w:val="lowerLetter"/>
      <w:lvlText w:val="%2."/>
      <w:lvlJc w:val="left"/>
      <w:pPr>
        <w:ind w:left="1440" w:hanging="360"/>
      </w:pPr>
    </w:lvl>
    <w:lvl w:ilvl="2" w:tplc="7A208AFC">
      <w:start w:val="1"/>
      <w:numFmt w:val="lowerRoman"/>
      <w:lvlText w:val="%3."/>
      <w:lvlJc w:val="right"/>
      <w:pPr>
        <w:ind w:left="2160" w:hanging="180"/>
      </w:pPr>
    </w:lvl>
    <w:lvl w:ilvl="3" w:tplc="70A03F12">
      <w:start w:val="1"/>
      <w:numFmt w:val="decimal"/>
      <w:lvlText w:val="%4."/>
      <w:lvlJc w:val="left"/>
      <w:pPr>
        <w:ind w:left="2880" w:hanging="360"/>
      </w:pPr>
    </w:lvl>
    <w:lvl w:ilvl="4" w:tplc="14C40A00">
      <w:start w:val="1"/>
      <w:numFmt w:val="lowerLetter"/>
      <w:lvlText w:val="%5."/>
      <w:lvlJc w:val="left"/>
      <w:pPr>
        <w:ind w:left="3600" w:hanging="360"/>
      </w:pPr>
    </w:lvl>
    <w:lvl w:ilvl="5" w:tplc="DDF22AC6">
      <w:start w:val="1"/>
      <w:numFmt w:val="lowerRoman"/>
      <w:lvlText w:val="%6."/>
      <w:lvlJc w:val="right"/>
      <w:pPr>
        <w:ind w:left="4320" w:hanging="180"/>
      </w:pPr>
    </w:lvl>
    <w:lvl w:ilvl="6" w:tplc="65F272DC">
      <w:start w:val="1"/>
      <w:numFmt w:val="decimal"/>
      <w:lvlText w:val="%7."/>
      <w:lvlJc w:val="left"/>
      <w:pPr>
        <w:ind w:left="5040" w:hanging="360"/>
      </w:pPr>
    </w:lvl>
    <w:lvl w:ilvl="7" w:tplc="E696AF2C">
      <w:start w:val="1"/>
      <w:numFmt w:val="lowerLetter"/>
      <w:lvlText w:val="%8."/>
      <w:lvlJc w:val="left"/>
      <w:pPr>
        <w:ind w:left="5760" w:hanging="360"/>
      </w:pPr>
    </w:lvl>
    <w:lvl w:ilvl="8" w:tplc="D1F6555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964D1"/>
    <w:rsid w:val="000C7BB8"/>
    <w:rsid w:val="00121CD1"/>
    <w:rsid w:val="001732F5"/>
    <w:rsid w:val="00221A96"/>
    <w:rsid w:val="002F72CB"/>
    <w:rsid w:val="004133F7"/>
    <w:rsid w:val="00497D34"/>
    <w:rsid w:val="004A65DC"/>
    <w:rsid w:val="00531C25"/>
    <w:rsid w:val="005816D7"/>
    <w:rsid w:val="00712393"/>
    <w:rsid w:val="007B07AA"/>
    <w:rsid w:val="008D0121"/>
    <w:rsid w:val="008D38CE"/>
    <w:rsid w:val="008D4237"/>
    <w:rsid w:val="00913DED"/>
    <w:rsid w:val="00923D30"/>
    <w:rsid w:val="00981105"/>
    <w:rsid w:val="00981A6C"/>
    <w:rsid w:val="00993E0B"/>
    <w:rsid w:val="009F3327"/>
    <w:rsid w:val="00A03334"/>
    <w:rsid w:val="00B06016"/>
    <w:rsid w:val="00B50D39"/>
    <w:rsid w:val="00B539FC"/>
    <w:rsid w:val="00B64945"/>
    <w:rsid w:val="00C83B87"/>
    <w:rsid w:val="00CF624E"/>
    <w:rsid w:val="00DA0591"/>
    <w:rsid w:val="00E2513D"/>
    <w:rsid w:val="00E30035"/>
    <w:rsid w:val="00E63734"/>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A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paragraph" w:styleId="Header">
    <w:name w:val="header"/>
    <w:basedOn w:val="Normal"/>
    <w:link w:val="HeaderChar"/>
    <w:uiPriority w:val="99"/>
    <w:unhideWhenUsed/>
    <w:rsid w:val="00531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25"/>
    <w:rPr>
      <w:lang w:val="ru-RU"/>
    </w:rPr>
  </w:style>
  <w:style w:type="paragraph" w:styleId="Footer">
    <w:name w:val="footer"/>
    <w:basedOn w:val="Normal"/>
    <w:link w:val="FooterChar"/>
    <w:uiPriority w:val="99"/>
    <w:unhideWhenUsed/>
    <w:rsid w:val="00531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2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2022-07-01T13:25:00Z</dcterms:created>
  <dcterms:modified xsi:type="dcterms:W3CDTF">2022-07-01T13:25:00Z</dcterms:modified>
</cp:coreProperties>
</file>