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ABF5" w14:textId="73CE8D73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2523BB">
        <w:rPr>
          <w:rFonts w:ascii="Arial" w:hAnsi="Arial" w:cs="Arial"/>
          <w:b/>
          <w:sz w:val="24"/>
          <w:szCs w:val="24"/>
          <w:lang w:val="az-Latn-AZ"/>
        </w:rPr>
        <w:t xml:space="preserve">n </w:t>
      </w:r>
      <w:bookmarkEnd w:id="0"/>
      <w:r w:rsidR="002523BB" w:rsidRPr="002523BB">
        <w:rPr>
          <w:rFonts w:ascii="Arial" w:hAnsi="Arial" w:cs="Arial"/>
          <w:b/>
          <w:sz w:val="24"/>
          <w:szCs w:val="24"/>
          <w:lang w:val="az-Latn-AZ"/>
        </w:rPr>
        <w:t xml:space="preserve">sanitar sistemi üçün ehtiyat hissələrin </w:t>
      </w:r>
      <w:proofErr w:type="spellStart"/>
      <w:r w:rsidR="00C243D3" w:rsidRPr="002523BB">
        <w:rPr>
          <w:rFonts w:ascii="Arial" w:hAnsi="Arial" w:cs="Arial"/>
          <w:b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/>
        </w:rPr>
        <w:t>:</w:t>
      </w:r>
    </w:p>
    <w:p w14:paraId="6201971D" w14:textId="0076C589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/>
        </w:rPr>
        <w:t>AM</w:t>
      </w:r>
      <w:r w:rsidR="00EB2F42">
        <w:rPr>
          <w:rFonts w:ascii="Arial" w:hAnsi="Arial" w:cs="Arial"/>
          <w:b/>
          <w:sz w:val="24"/>
          <w:szCs w:val="24"/>
          <w:lang w:val="az-Latn-AZ"/>
        </w:rPr>
        <w:t>11</w:t>
      </w:r>
      <w:r w:rsidR="00A246D5">
        <w:rPr>
          <w:rFonts w:ascii="Arial" w:hAnsi="Arial" w:cs="Arial"/>
          <w:b/>
          <w:sz w:val="24"/>
          <w:szCs w:val="24"/>
          <w:lang w:val="az-Latn-AZ"/>
        </w:rPr>
        <w:t>2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6F223E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3045C7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36B71995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246D5" w:rsidRPr="00A246D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EB2F4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EB2F4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</w:t>
            </w:r>
            <w:r w:rsidR="00A246D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n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3045C7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7AAC32D2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2523BB">
              <w:rPr>
                <w:rFonts w:ascii="Arial" w:hAnsi="Arial" w:cs="Arial"/>
                <w:sz w:val="20"/>
                <w:szCs w:val="20"/>
                <w:lang w:val="az-Latn-AZ" w:eastAsia="ru-RU"/>
              </w:rPr>
              <w:t>ödənişsiz (bu müsabiqə üçün ödəniş tələb olunmur)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Service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3045C7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640DA6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640DA6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640DA6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640DA6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640DA6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Satınalma müsabiqəsində iştirak etmək istəyən şəxslər digər növ təminat (akkreditiv, qiymətli kağızlar, </w:t>
            </w:r>
            <w:proofErr w:type="spellStart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istədikdə, təminat növünün mümkünlüyü barədə </w:t>
            </w:r>
            <w:proofErr w:type="spellStart"/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079FA036" w14:textId="2D54AA84" w:rsidR="00AE5082" w:rsidRPr="00640DA6" w:rsidRDefault="00AE5082" w:rsidP="009733BB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</w:t>
            </w:r>
            <w:r w:rsidR="00640DA6"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ƏDV-siz </w:t>
            </w:r>
            <w:r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qiymətinin </w:t>
            </w:r>
            <w:r w:rsidR="00640DA6"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640DA6"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  <w:p w14:paraId="11D1DD29" w14:textId="77777777" w:rsidR="00A52307" w:rsidRPr="00640DA6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</w:p>
        </w:tc>
      </w:tr>
      <w:tr w:rsidR="00443961" w:rsidRPr="003045C7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1EE7C18D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EB2F4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3045C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EB2F4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</w:t>
            </w:r>
            <w:r w:rsidR="003045C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l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3045C7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7184B9F5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A5429C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="00A5429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A5429C">
              <w:rPr>
                <w:rFonts w:ascii="Arial" w:hAnsi="Arial" w:cs="Arial"/>
                <w:sz w:val="20"/>
                <w:szCs w:val="20"/>
                <w:lang w:val="az-Latn-AZ" w:eastAsia="ru-RU"/>
              </w:rPr>
              <w:t>küç</w:t>
            </w:r>
            <w:proofErr w:type="spellEnd"/>
            <w:r w:rsidR="00A5429C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3045C7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75692072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EB2F4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3045C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A2F6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EB2F4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</w:t>
            </w:r>
            <w:r w:rsidR="003045C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l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A246D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EB2F4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3045C7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  <w:bookmarkStart w:id="1" w:name="_GoBack"/>
      <w:bookmarkEnd w:id="1"/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77777777" w:rsidR="00D278C5" w:rsidRDefault="00D278C5" w:rsidP="00AE5082">
      <w:pPr>
        <w:rPr>
          <w:lang w:val="az-Latn-AZ"/>
        </w:rPr>
      </w:pPr>
    </w:p>
    <w:p w14:paraId="24D04AB5" w14:textId="59FCE377" w:rsidR="007D0D58" w:rsidRDefault="007D0D58" w:rsidP="00AE5082">
      <w:pPr>
        <w:rPr>
          <w:lang w:val="az-Latn-AZ"/>
        </w:rPr>
      </w:pPr>
    </w:p>
    <w:p w14:paraId="55AF247F" w14:textId="3B17F4ED" w:rsidR="00A5429C" w:rsidRDefault="00A5429C" w:rsidP="00AE5082">
      <w:pPr>
        <w:rPr>
          <w:lang w:val="az-Latn-AZ"/>
        </w:rPr>
      </w:pPr>
    </w:p>
    <w:p w14:paraId="211C0B4E" w14:textId="4BEA75B1" w:rsidR="00A5429C" w:rsidRDefault="00A5429C" w:rsidP="00AE5082">
      <w:pPr>
        <w:rPr>
          <w:lang w:val="az-Latn-AZ"/>
        </w:rPr>
      </w:pPr>
    </w:p>
    <w:p w14:paraId="7CB1F6A4" w14:textId="77777777" w:rsidR="00A5429C" w:rsidRDefault="00A5429C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lastRenderedPageBreak/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5F829CD5" w14:textId="77777777" w:rsidR="00A5429C" w:rsidRDefault="00A5429C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23A75E1" w14:textId="77777777" w:rsidR="00A5429C" w:rsidRDefault="00A5429C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AB7889D" w14:textId="77777777" w:rsidR="00A5429C" w:rsidRDefault="00A5429C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43F7728" w14:textId="47C925AF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t>MALLARIN SİYAHISI:</w:t>
      </w:r>
    </w:p>
    <w:p w14:paraId="69EAAA1C" w14:textId="77777777" w:rsidR="00A5429C" w:rsidRDefault="00A5429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tbl>
      <w:tblPr>
        <w:tblW w:w="101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41"/>
        <w:gridCol w:w="1024"/>
        <w:gridCol w:w="1024"/>
      </w:tblGrid>
      <w:tr w:rsidR="002523BB" w:rsidRPr="0079397D" w14:paraId="41437571" w14:textId="77777777" w:rsidTr="00772DE4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</w:tcPr>
          <w:p w14:paraId="473E7B19" w14:textId="77777777" w:rsidR="002523BB" w:rsidRPr="0079397D" w:rsidRDefault="002523BB" w:rsidP="00772DE4">
            <w:pPr>
              <w:spacing w:after="0"/>
              <w:jc w:val="center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79397D">
              <w:rPr>
                <w:rFonts w:ascii="Palatino Linotype" w:hAnsi="Palatino Linotype" w:cs="Arial"/>
                <w:bCs/>
                <w:color w:val="000000"/>
                <w:lang w:val="en-US"/>
              </w:rPr>
              <w:t>№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30548BF" w14:textId="77777777" w:rsidR="002523BB" w:rsidRPr="0079397D" w:rsidRDefault="002523BB" w:rsidP="00772DE4">
            <w:pPr>
              <w:spacing w:after="0"/>
              <w:jc w:val="center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proofErr w:type="spellStart"/>
            <w:r w:rsidRPr="0079397D">
              <w:rPr>
                <w:rFonts w:ascii="Palatino Linotype" w:hAnsi="Palatino Linotype" w:cs="Arial"/>
                <w:bCs/>
                <w:color w:val="000000"/>
                <w:lang w:val="en-US"/>
              </w:rPr>
              <w:t>Malın</w:t>
            </w:r>
            <w:proofErr w:type="spellEnd"/>
            <w:r w:rsidRPr="0079397D"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79397D">
              <w:rPr>
                <w:rFonts w:ascii="Palatino Linotype" w:hAnsi="Palatino Linotype" w:cs="Arial"/>
                <w:bCs/>
                <w:color w:val="000000"/>
                <w:lang w:val="en-US"/>
              </w:rPr>
              <w:t>adı</w:t>
            </w:r>
            <w:proofErr w:type="spellEnd"/>
            <w:r w:rsidRPr="0079397D">
              <w:rPr>
                <w:rFonts w:ascii="Palatino Linotype" w:hAnsi="Palatino Linotype" w:cs="Arial"/>
                <w:bCs/>
                <w:color w:val="000000"/>
                <w:lang w:val="en-US"/>
              </w:rPr>
              <w:t>/Name of Goods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CC498FC" w14:textId="77777777" w:rsidR="002523BB" w:rsidRPr="0079397D" w:rsidRDefault="002523BB" w:rsidP="00772DE4">
            <w:pPr>
              <w:spacing w:after="0"/>
              <w:ind w:left="-77" w:right="-139"/>
              <w:jc w:val="center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proofErr w:type="spellStart"/>
            <w:r w:rsidRPr="0079397D">
              <w:rPr>
                <w:rFonts w:ascii="Palatino Linotype" w:hAnsi="Palatino Linotype" w:cs="Arial"/>
                <w:bCs/>
                <w:color w:val="000000"/>
                <w:lang w:val="en-US"/>
              </w:rPr>
              <w:t>Miqdarı</w:t>
            </w:r>
            <w:proofErr w:type="spellEnd"/>
            <w:r w:rsidRPr="0079397D">
              <w:rPr>
                <w:rFonts w:ascii="Palatino Linotype" w:hAnsi="Palatino Linotype" w:cs="Arial"/>
                <w:bCs/>
                <w:color w:val="000000"/>
                <w:lang w:val="en-US"/>
              </w:rPr>
              <w:t>/ Quantity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D2DCDF7" w14:textId="77777777" w:rsidR="002523BB" w:rsidRPr="0079397D" w:rsidRDefault="002523BB" w:rsidP="00772DE4">
            <w:pPr>
              <w:spacing w:after="0"/>
              <w:ind w:right="-76"/>
              <w:jc w:val="center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proofErr w:type="spellStart"/>
            <w:r w:rsidRPr="0079397D">
              <w:rPr>
                <w:rFonts w:ascii="Palatino Linotype" w:hAnsi="Palatino Linotype" w:cs="Arial"/>
                <w:bCs/>
                <w:color w:val="000000"/>
                <w:lang w:val="en-US"/>
              </w:rPr>
              <w:t>Ölcü</w:t>
            </w:r>
            <w:proofErr w:type="spellEnd"/>
            <w:r w:rsidRPr="0079397D"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79397D">
              <w:rPr>
                <w:rFonts w:ascii="Palatino Linotype" w:hAnsi="Palatino Linotype" w:cs="Arial"/>
                <w:bCs/>
                <w:color w:val="000000"/>
                <w:lang w:val="en-US"/>
              </w:rPr>
              <w:t>vahidi</w:t>
            </w:r>
            <w:proofErr w:type="spellEnd"/>
            <w:r w:rsidRPr="0079397D"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/ Units</w:t>
            </w:r>
          </w:p>
        </w:tc>
      </w:tr>
      <w:tr w:rsidR="002523BB" w:rsidRPr="0079397D" w14:paraId="0966DAE0" w14:textId="77777777" w:rsidTr="00772DE4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</w:tcPr>
          <w:p w14:paraId="28FC5C4B" w14:textId="77777777" w:rsidR="002523BB" w:rsidRPr="0079397D" w:rsidRDefault="002523BB" w:rsidP="00772DE4">
            <w:pPr>
              <w:suppressAutoHyphens/>
              <w:spacing w:after="0"/>
              <w:jc w:val="center"/>
              <w:rPr>
                <w:rFonts w:ascii="Palatino Linotype" w:hAnsi="Palatino Linotype" w:cs="Arial"/>
                <w:b/>
                <w:bCs/>
                <w:color w:val="000000"/>
                <w:lang w:val="en-US" w:eastAsia="ar-SA"/>
              </w:rPr>
            </w:pPr>
            <w:r w:rsidRPr="0079397D">
              <w:rPr>
                <w:rFonts w:ascii="Palatino Linotype" w:hAnsi="Palatino Linotype" w:cs="Arial"/>
                <w:bCs/>
                <w:color w:val="000000"/>
                <w:lang w:val="en-US" w:eastAsia="ar-SA"/>
              </w:rPr>
              <w:t>1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46D6170" w14:textId="77777777" w:rsidR="002523BB" w:rsidRPr="0079397D" w:rsidRDefault="002523BB" w:rsidP="0077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b/>
                <w:bCs/>
                <w:lang w:val="az-Latn-AZ"/>
              </w:rPr>
            </w:pPr>
            <w:r w:rsidRPr="0079397D">
              <w:rPr>
                <w:rFonts w:ascii="Palatino Linotype" w:hAnsi="Palatino Linotype" w:cs="Arial"/>
                <w:bCs/>
                <w:lang w:val="az-Latn-AZ"/>
              </w:rPr>
              <w:t>Sanitar-vakuum sisteminin buraxıcı mexanizmi  /</w:t>
            </w:r>
            <w:r w:rsidRPr="0079397D">
              <w:rPr>
                <w:rFonts w:ascii="Palatino Linotype" w:hAnsi="Palatino Linotype"/>
                <w:bCs/>
                <w:lang w:val="az-Latn-AZ"/>
              </w:rPr>
              <w:t xml:space="preserve"> </w:t>
            </w:r>
          </w:p>
          <w:p w14:paraId="23400EBC" w14:textId="77777777" w:rsidR="002523BB" w:rsidRPr="0079397D" w:rsidRDefault="002523BB" w:rsidP="0077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b/>
                <w:bCs/>
                <w:lang w:val="az-Latn-AZ"/>
              </w:rPr>
            </w:pPr>
            <w:proofErr w:type="spellStart"/>
            <w:r w:rsidRPr="0079397D">
              <w:rPr>
                <w:rFonts w:ascii="Palatino Linotype" w:hAnsi="Palatino Linotype" w:cs="Arial"/>
                <w:bCs/>
                <w:lang w:val="az-Latn-AZ"/>
              </w:rPr>
              <w:t>Evacinclick</w:t>
            </w:r>
            <w:proofErr w:type="spellEnd"/>
            <w:r w:rsidRPr="0079397D">
              <w:rPr>
                <w:rFonts w:ascii="Palatino Linotype" w:hAnsi="Palatino Linotype" w:cs="Arial"/>
                <w:bCs/>
                <w:lang w:val="az-Latn-AZ"/>
              </w:rPr>
              <w:t xml:space="preserve"> 1 </w:t>
            </w:r>
            <w:proofErr w:type="spellStart"/>
            <w:r w:rsidRPr="0079397D">
              <w:rPr>
                <w:rFonts w:ascii="Palatino Linotype" w:hAnsi="Palatino Linotype" w:cs="Arial"/>
                <w:bCs/>
                <w:lang w:val="az-Latn-AZ"/>
              </w:rPr>
              <w:t>flushing</w:t>
            </w:r>
            <w:proofErr w:type="spellEnd"/>
            <w:r w:rsidRPr="0079397D">
              <w:rPr>
                <w:rFonts w:ascii="Palatino Linotype" w:hAnsi="Palatino Linotype" w:cs="Arial"/>
                <w:bCs/>
                <w:lang w:val="az-Latn-AZ"/>
              </w:rPr>
              <w:t xml:space="preserve"> </w:t>
            </w:r>
            <w:proofErr w:type="spellStart"/>
            <w:r w:rsidRPr="0079397D">
              <w:rPr>
                <w:rFonts w:ascii="Palatino Linotype" w:hAnsi="Palatino Linotype" w:cs="Arial"/>
                <w:bCs/>
                <w:lang w:val="az-Latn-AZ"/>
              </w:rPr>
              <w:t>mechanism</w:t>
            </w:r>
            <w:proofErr w:type="spellEnd"/>
            <w:r w:rsidRPr="0079397D">
              <w:rPr>
                <w:rFonts w:ascii="Palatino Linotype" w:hAnsi="Palatino Linotype" w:cs="Arial"/>
                <w:bCs/>
                <w:lang w:val="az-Latn-AZ"/>
              </w:rPr>
              <w:t>, kod 5350000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B81FE50" w14:textId="77777777" w:rsidR="002523BB" w:rsidRPr="0079397D" w:rsidRDefault="002523BB" w:rsidP="00772DE4">
            <w:pPr>
              <w:spacing w:after="0"/>
              <w:jc w:val="center"/>
              <w:rPr>
                <w:rFonts w:ascii="Palatino Linotype" w:hAnsi="Palatino Linotype" w:cs="Arial"/>
                <w:b/>
                <w:color w:val="000000"/>
                <w:lang w:val="az-Latn-AZ"/>
              </w:rPr>
            </w:pPr>
            <w:r w:rsidRPr="0079397D">
              <w:rPr>
                <w:rFonts w:ascii="Palatino Linotype" w:hAnsi="Palatino Linotype" w:cs="Arial"/>
                <w:color w:val="000000"/>
                <w:lang w:val="az-Latn-AZ"/>
              </w:rPr>
              <w:t>10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5062FDB" w14:textId="77777777" w:rsidR="002523BB" w:rsidRPr="0079397D" w:rsidRDefault="002523BB" w:rsidP="00772DE4">
            <w:pPr>
              <w:spacing w:after="0"/>
              <w:jc w:val="center"/>
              <w:rPr>
                <w:rFonts w:ascii="Palatino Linotype" w:hAnsi="Palatino Linotype" w:cs="Arial"/>
                <w:b/>
                <w:color w:val="000000"/>
                <w:lang w:val="az-Latn-AZ"/>
              </w:rPr>
            </w:pPr>
            <w:r w:rsidRPr="0079397D">
              <w:rPr>
                <w:rFonts w:ascii="Palatino Linotype" w:hAnsi="Palatino Linotype" w:cs="Arial"/>
                <w:color w:val="000000"/>
                <w:lang w:val="az-Latn-AZ"/>
              </w:rPr>
              <w:t>ədəd</w:t>
            </w:r>
          </w:p>
        </w:tc>
      </w:tr>
      <w:tr w:rsidR="002523BB" w:rsidRPr="0079397D" w14:paraId="09261F7C" w14:textId="77777777" w:rsidTr="00772DE4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</w:tcPr>
          <w:p w14:paraId="3FBFFDCF" w14:textId="77777777" w:rsidR="002523BB" w:rsidRPr="0079397D" w:rsidRDefault="002523BB" w:rsidP="00772DE4">
            <w:pPr>
              <w:suppressAutoHyphens/>
              <w:spacing w:after="0"/>
              <w:jc w:val="center"/>
              <w:rPr>
                <w:rFonts w:ascii="Palatino Linotype" w:hAnsi="Palatino Linotype" w:cs="Arial"/>
                <w:b/>
                <w:bCs/>
                <w:color w:val="000000"/>
                <w:lang w:val="en-US" w:eastAsia="ar-SA"/>
              </w:rPr>
            </w:pPr>
            <w:r w:rsidRPr="0079397D">
              <w:rPr>
                <w:rFonts w:ascii="Palatino Linotype" w:hAnsi="Palatino Linotype" w:cs="Arial"/>
                <w:bCs/>
                <w:color w:val="000000"/>
                <w:lang w:val="en-US" w:eastAsia="ar-SA"/>
              </w:rPr>
              <w:t>2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378B4B5" w14:textId="77777777" w:rsidR="002523BB" w:rsidRPr="0079397D" w:rsidRDefault="002523BB" w:rsidP="0077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b/>
                <w:bCs/>
                <w:lang w:val="az-Latn-AZ"/>
              </w:rPr>
            </w:pPr>
            <w:r w:rsidRPr="0079397D">
              <w:rPr>
                <w:rFonts w:ascii="Palatino Linotype" w:hAnsi="Palatino Linotype" w:cs="Arial"/>
                <w:bCs/>
                <w:lang w:val="az-Latn-AZ"/>
              </w:rPr>
              <w:t xml:space="preserve">Axıdıcı klapan / </w:t>
            </w:r>
            <w:proofErr w:type="spellStart"/>
            <w:r w:rsidRPr="0079397D">
              <w:rPr>
                <w:rFonts w:ascii="Palatino Linotype" w:hAnsi="Palatino Linotype" w:cs="Arial"/>
                <w:bCs/>
                <w:lang w:val="az-Latn-AZ"/>
              </w:rPr>
              <w:t>Discharge</w:t>
            </w:r>
            <w:proofErr w:type="spellEnd"/>
            <w:r w:rsidRPr="0079397D">
              <w:rPr>
                <w:rFonts w:ascii="Palatino Linotype" w:hAnsi="Palatino Linotype" w:cs="Arial"/>
                <w:bCs/>
                <w:lang w:val="az-Latn-AZ"/>
              </w:rPr>
              <w:t xml:space="preserve"> </w:t>
            </w:r>
            <w:proofErr w:type="spellStart"/>
            <w:r w:rsidRPr="0079397D">
              <w:rPr>
                <w:rFonts w:ascii="Palatino Linotype" w:hAnsi="Palatino Linotype" w:cs="Arial"/>
                <w:bCs/>
                <w:lang w:val="az-Latn-AZ"/>
              </w:rPr>
              <w:t>valve</w:t>
            </w:r>
            <w:proofErr w:type="spellEnd"/>
            <w:r w:rsidRPr="0079397D">
              <w:rPr>
                <w:rFonts w:ascii="Palatino Linotype" w:hAnsi="Palatino Linotype" w:cs="Arial"/>
                <w:bCs/>
                <w:lang w:val="az-Latn-AZ"/>
              </w:rPr>
              <w:t xml:space="preserve">, </w:t>
            </w:r>
            <w:proofErr w:type="spellStart"/>
            <w:r w:rsidRPr="0079397D">
              <w:rPr>
                <w:rFonts w:ascii="Palatino Linotype" w:hAnsi="Palatino Linotype" w:cs="Arial"/>
                <w:bCs/>
                <w:lang w:val="az-Latn-AZ"/>
              </w:rPr>
              <w:t>optima</w:t>
            </w:r>
            <w:proofErr w:type="spellEnd"/>
            <w:r w:rsidRPr="0079397D">
              <w:rPr>
                <w:rFonts w:ascii="Palatino Linotype" w:hAnsi="Palatino Linotype" w:cs="Arial"/>
                <w:bCs/>
                <w:lang w:val="az-Latn-AZ"/>
              </w:rPr>
              <w:t xml:space="preserve"> 5, kod 6562976 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8B95AAD" w14:textId="77777777" w:rsidR="002523BB" w:rsidRPr="0079397D" w:rsidRDefault="002523BB" w:rsidP="00772DE4">
            <w:pPr>
              <w:spacing w:after="0"/>
              <w:jc w:val="center"/>
              <w:rPr>
                <w:rFonts w:ascii="Palatino Linotype" w:hAnsi="Palatino Linotype" w:cs="Arial"/>
                <w:b/>
                <w:color w:val="000000"/>
                <w:lang w:val="az-Latn-AZ"/>
              </w:rPr>
            </w:pPr>
            <w:r w:rsidRPr="0079397D">
              <w:rPr>
                <w:rFonts w:ascii="Palatino Linotype" w:hAnsi="Palatino Linotype" w:cs="Arial"/>
                <w:color w:val="000000"/>
                <w:lang w:val="az-Latn-AZ"/>
              </w:rPr>
              <w:t>10</w:t>
            </w:r>
          </w:p>
        </w:tc>
        <w:tc>
          <w:tcPr>
            <w:tcW w:w="1024" w:type="dxa"/>
            <w:shd w:val="clear" w:color="auto" w:fill="auto"/>
          </w:tcPr>
          <w:p w14:paraId="49D846EF" w14:textId="77777777" w:rsidR="002523BB" w:rsidRPr="0079397D" w:rsidRDefault="002523BB" w:rsidP="00772DE4">
            <w:pPr>
              <w:spacing w:after="0"/>
              <w:jc w:val="center"/>
              <w:rPr>
                <w:rFonts w:ascii="Palatino Linotype" w:hAnsi="Palatino Linotype" w:cs="Arial"/>
              </w:rPr>
            </w:pPr>
            <w:r w:rsidRPr="0079397D">
              <w:rPr>
                <w:rFonts w:ascii="Palatino Linotype" w:hAnsi="Palatino Linotype" w:cs="Arial"/>
                <w:color w:val="000000"/>
                <w:lang w:val="az-Latn-AZ"/>
              </w:rPr>
              <w:t>ədəd</w:t>
            </w:r>
          </w:p>
        </w:tc>
      </w:tr>
      <w:tr w:rsidR="002523BB" w:rsidRPr="0079397D" w14:paraId="79A36ADF" w14:textId="77777777" w:rsidTr="00772DE4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</w:tcPr>
          <w:p w14:paraId="169297AA" w14:textId="77777777" w:rsidR="002523BB" w:rsidRPr="0079397D" w:rsidRDefault="002523BB" w:rsidP="00772DE4">
            <w:pPr>
              <w:suppressAutoHyphens/>
              <w:spacing w:after="0"/>
              <w:jc w:val="center"/>
              <w:rPr>
                <w:rFonts w:ascii="Palatino Linotype" w:hAnsi="Palatino Linotype" w:cs="Arial"/>
                <w:b/>
                <w:bCs/>
                <w:color w:val="000000"/>
                <w:lang w:val="en-US" w:eastAsia="ar-SA"/>
              </w:rPr>
            </w:pPr>
            <w:r w:rsidRPr="0079397D">
              <w:rPr>
                <w:rFonts w:ascii="Palatino Linotype" w:hAnsi="Palatino Linotype" w:cs="Arial"/>
                <w:bCs/>
                <w:color w:val="000000"/>
                <w:lang w:val="en-US" w:eastAsia="ar-SA"/>
              </w:rPr>
              <w:t>3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0D11067" w14:textId="77777777" w:rsidR="002523BB" w:rsidRPr="0079397D" w:rsidRDefault="002523BB" w:rsidP="0077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b/>
                <w:bCs/>
                <w:lang w:val="az-Latn-AZ"/>
              </w:rPr>
            </w:pPr>
            <w:r w:rsidRPr="0079397D">
              <w:rPr>
                <w:rFonts w:ascii="Palatino Linotype" w:hAnsi="Palatino Linotype" w:cs="Arial"/>
                <w:bCs/>
                <w:lang w:val="az-Latn-AZ"/>
              </w:rPr>
              <w:t xml:space="preserve">Su klapanı / </w:t>
            </w:r>
            <w:proofErr w:type="spellStart"/>
            <w:r w:rsidRPr="0079397D">
              <w:rPr>
                <w:rFonts w:ascii="Palatino Linotype" w:hAnsi="Palatino Linotype" w:cs="Arial"/>
                <w:bCs/>
                <w:lang w:val="az-Latn-AZ"/>
              </w:rPr>
              <w:t>Water</w:t>
            </w:r>
            <w:proofErr w:type="spellEnd"/>
            <w:r w:rsidRPr="0079397D">
              <w:rPr>
                <w:rFonts w:ascii="Palatino Linotype" w:hAnsi="Palatino Linotype" w:cs="Arial"/>
                <w:bCs/>
                <w:lang w:val="az-Latn-AZ"/>
              </w:rPr>
              <w:t xml:space="preserve"> </w:t>
            </w:r>
            <w:proofErr w:type="spellStart"/>
            <w:r w:rsidRPr="0079397D">
              <w:rPr>
                <w:rFonts w:ascii="Palatino Linotype" w:hAnsi="Palatino Linotype" w:cs="Arial"/>
                <w:bCs/>
                <w:lang w:val="az-Latn-AZ"/>
              </w:rPr>
              <w:t>valve</w:t>
            </w:r>
            <w:proofErr w:type="spellEnd"/>
            <w:r w:rsidRPr="0079397D">
              <w:rPr>
                <w:rFonts w:ascii="Palatino Linotype" w:hAnsi="Palatino Linotype" w:cs="Arial"/>
                <w:bCs/>
                <w:lang w:val="az-Latn-AZ"/>
              </w:rPr>
              <w:t xml:space="preserve">, </w:t>
            </w:r>
            <w:proofErr w:type="spellStart"/>
            <w:r w:rsidRPr="0079397D">
              <w:rPr>
                <w:rFonts w:ascii="Palatino Linotype" w:hAnsi="Palatino Linotype" w:cs="Arial"/>
                <w:bCs/>
                <w:lang w:val="az-Latn-AZ"/>
              </w:rPr>
              <w:t>straight</w:t>
            </w:r>
            <w:proofErr w:type="spellEnd"/>
            <w:r w:rsidRPr="0079397D">
              <w:rPr>
                <w:rFonts w:ascii="Palatino Linotype" w:hAnsi="Palatino Linotype" w:cs="Arial"/>
                <w:bCs/>
                <w:lang w:val="az-Latn-AZ"/>
              </w:rPr>
              <w:t xml:space="preserve"> </w:t>
            </w:r>
            <w:proofErr w:type="spellStart"/>
            <w:r w:rsidRPr="0079397D">
              <w:rPr>
                <w:rFonts w:ascii="Palatino Linotype" w:hAnsi="Palatino Linotype" w:cs="Arial"/>
                <w:bCs/>
                <w:lang w:val="az-Latn-AZ"/>
              </w:rPr>
              <w:t>optima</w:t>
            </w:r>
            <w:proofErr w:type="spellEnd"/>
            <w:r w:rsidRPr="0079397D">
              <w:rPr>
                <w:rFonts w:ascii="Palatino Linotype" w:hAnsi="Palatino Linotype" w:cs="Arial"/>
                <w:bCs/>
                <w:lang w:val="az-Latn-AZ"/>
              </w:rPr>
              <w:t>, kod 656</w:t>
            </w:r>
            <w:r>
              <w:rPr>
                <w:rFonts w:ascii="Palatino Linotype" w:hAnsi="Palatino Linotype" w:cs="Arial"/>
                <w:bCs/>
                <w:lang w:val="az-Latn-AZ"/>
              </w:rPr>
              <w:t>0</w:t>
            </w:r>
            <w:r w:rsidRPr="0079397D">
              <w:rPr>
                <w:rFonts w:ascii="Palatino Linotype" w:hAnsi="Palatino Linotype" w:cs="Arial"/>
                <w:bCs/>
                <w:lang w:val="az-Latn-AZ"/>
              </w:rPr>
              <w:t xml:space="preserve">680  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F6F095F" w14:textId="77777777" w:rsidR="002523BB" w:rsidRPr="0079397D" w:rsidRDefault="002523BB" w:rsidP="00772DE4">
            <w:pPr>
              <w:spacing w:after="0"/>
              <w:jc w:val="center"/>
              <w:rPr>
                <w:rFonts w:ascii="Palatino Linotype" w:hAnsi="Palatino Linotype" w:cs="Arial"/>
                <w:b/>
                <w:color w:val="000000"/>
                <w:lang w:val="az-Latn-AZ"/>
              </w:rPr>
            </w:pPr>
            <w:r w:rsidRPr="0079397D">
              <w:rPr>
                <w:rFonts w:ascii="Palatino Linotype" w:hAnsi="Palatino Linotype" w:cs="Arial"/>
                <w:color w:val="000000"/>
                <w:lang w:val="az-Latn-AZ"/>
              </w:rPr>
              <w:t>10</w:t>
            </w:r>
          </w:p>
        </w:tc>
        <w:tc>
          <w:tcPr>
            <w:tcW w:w="1024" w:type="dxa"/>
            <w:shd w:val="clear" w:color="auto" w:fill="auto"/>
          </w:tcPr>
          <w:p w14:paraId="21C76611" w14:textId="77777777" w:rsidR="002523BB" w:rsidRPr="0079397D" w:rsidRDefault="002523BB" w:rsidP="00772DE4">
            <w:pPr>
              <w:spacing w:after="0"/>
              <w:jc w:val="center"/>
              <w:rPr>
                <w:rFonts w:ascii="Palatino Linotype" w:hAnsi="Palatino Linotype" w:cs="Arial"/>
              </w:rPr>
            </w:pPr>
            <w:r w:rsidRPr="0079397D">
              <w:rPr>
                <w:rFonts w:ascii="Palatino Linotype" w:hAnsi="Palatino Linotype" w:cs="Arial"/>
                <w:color w:val="000000"/>
                <w:lang w:val="az-Latn-AZ"/>
              </w:rPr>
              <w:t>ədəd</w:t>
            </w:r>
          </w:p>
        </w:tc>
      </w:tr>
    </w:tbl>
    <w:p w14:paraId="38D3433A" w14:textId="77777777" w:rsidR="00A5429C" w:rsidRDefault="00A5429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42F14ABC" w:rsidR="00CC2B16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2523BB">
        <w:rPr>
          <w:rFonts w:ascii="Arial" w:hAnsi="Arial" w:cs="Arial"/>
          <w:bCs/>
          <w:lang w:val="az-Latn-AZ"/>
        </w:rPr>
        <w:t xml:space="preserve">ehtiyat hissələrin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63626A7" w14:textId="42E6E257" w:rsidR="005F4502" w:rsidRDefault="002523BB" w:rsidP="005F4502">
      <w:pPr>
        <w:spacing w:after="0"/>
        <w:jc w:val="center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Ehtiyat hissələri</w:t>
      </w:r>
      <w:r w:rsidR="005F4502" w:rsidRPr="008A1727">
        <w:rPr>
          <w:rFonts w:ascii="Arial" w:hAnsi="Arial" w:cs="Arial"/>
          <w:lang w:val="az-Latn-AZ"/>
        </w:rPr>
        <w:t xml:space="preserve"> yeni olmalıdır.</w:t>
      </w:r>
    </w:p>
    <w:p w14:paraId="65924D7F" w14:textId="77777777" w:rsidR="009847CA" w:rsidRPr="008A1727" w:rsidRDefault="009847CA" w:rsidP="009847CA">
      <w:pPr>
        <w:jc w:val="center"/>
        <w:rPr>
          <w:rFonts w:ascii="Arial" w:hAnsi="Arial" w:cs="Arial"/>
          <w:lang w:val="az-Latn-AZ"/>
        </w:rPr>
      </w:pPr>
      <w:r w:rsidRPr="004537DF">
        <w:rPr>
          <w:rFonts w:ascii="Arial" w:hAnsi="Arial" w:cs="Arial"/>
          <w:lang w:val="az-Latn-AZ"/>
        </w:rPr>
        <w:t xml:space="preserve">Ödəniş şərti yalnız mallar tədarük olunandan sonra 100% fakt üzrə qəbul olunur, digər şərtlər qəbul olunmur. Digər şərtlər təklif edən iddiaçılar  müsabiqədən </w:t>
      </w:r>
      <w:proofErr w:type="spellStart"/>
      <w:r w:rsidRPr="004537DF">
        <w:rPr>
          <w:rFonts w:ascii="Arial" w:hAnsi="Arial" w:cs="Arial"/>
          <w:lang w:val="az-Latn-AZ"/>
        </w:rPr>
        <w:t>kənarlaşdırılacaqdır</w:t>
      </w:r>
      <w:proofErr w:type="spellEnd"/>
      <w:r w:rsidRPr="004537DF">
        <w:rPr>
          <w:rFonts w:ascii="Arial" w:hAnsi="Arial" w:cs="Arial"/>
          <w:lang w:val="az-Latn-AZ"/>
        </w:rPr>
        <w:t>.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69FD2A4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13A09563" w14:textId="128FC0ED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2D4D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31BEE"/>
    <w:rsid w:val="00251AA5"/>
    <w:rsid w:val="002523BB"/>
    <w:rsid w:val="00277F70"/>
    <w:rsid w:val="00286E90"/>
    <w:rsid w:val="002A428C"/>
    <w:rsid w:val="002B013F"/>
    <w:rsid w:val="002F7C2A"/>
    <w:rsid w:val="003045C7"/>
    <w:rsid w:val="003313D7"/>
    <w:rsid w:val="00345068"/>
    <w:rsid w:val="00364E05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F4502"/>
    <w:rsid w:val="0060168D"/>
    <w:rsid w:val="00606A67"/>
    <w:rsid w:val="00630413"/>
    <w:rsid w:val="00640DA6"/>
    <w:rsid w:val="0066206B"/>
    <w:rsid w:val="0066264D"/>
    <w:rsid w:val="00695F55"/>
    <w:rsid w:val="006B6807"/>
    <w:rsid w:val="006E5F12"/>
    <w:rsid w:val="006F223E"/>
    <w:rsid w:val="00700872"/>
    <w:rsid w:val="00712393"/>
    <w:rsid w:val="00734BD1"/>
    <w:rsid w:val="0078668D"/>
    <w:rsid w:val="007C4BDD"/>
    <w:rsid w:val="007D0D58"/>
    <w:rsid w:val="00805A86"/>
    <w:rsid w:val="008175EE"/>
    <w:rsid w:val="00842727"/>
    <w:rsid w:val="008530EB"/>
    <w:rsid w:val="0089332C"/>
    <w:rsid w:val="00904599"/>
    <w:rsid w:val="00923D30"/>
    <w:rsid w:val="0092454D"/>
    <w:rsid w:val="00932D9D"/>
    <w:rsid w:val="009847CA"/>
    <w:rsid w:val="00993E0B"/>
    <w:rsid w:val="00A03334"/>
    <w:rsid w:val="00A246D5"/>
    <w:rsid w:val="00A40674"/>
    <w:rsid w:val="00A52307"/>
    <w:rsid w:val="00A5429C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C243D3"/>
    <w:rsid w:val="00C3033D"/>
    <w:rsid w:val="00CC2B16"/>
    <w:rsid w:val="00CD2CF1"/>
    <w:rsid w:val="00D17F4A"/>
    <w:rsid w:val="00D278C5"/>
    <w:rsid w:val="00D83EE4"/>
    <w:rsid w:val="00D8453D"/>
    <w:rsid w:val="00D85B35"/>
    <w:rsid w:val="00D9464D"/>
    <w:rsid w:val="00DB6356"/>
    <w:rsid w:val="00E22179"/>
    <w:rsid w:val="00E2513D"/>
    <w:rsid w:val="00E3338C"/>
    <w:rsid w:val="00E56453"/>
    <w:rsid w:val="00EB2F42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6882-4070-437A-8B17-6E325CBF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19</cp:revision>
  <dcterms:created xsi:type="dcterms:W3CDTF">2021-11-12T11:23:00Z</dcterms:created>
  <dcterms:modified xsi:type="dcterms:W3CDTF">2022-06-22T15:00:00Z</dcterms:modified>
</cp:coreProperties>
</file>