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D1059A" w:rsidRDefault="00EB36FA" w:rsidP="00D1059A">
      <w:pPr>
        <w:rPr>
          <w:rFonts w:ascii="Arial" w:hAnsi="Arial" w:cs="Arial"/>
          <w:b/>
          <w:lang w:val="az-Latn-AZ"/>
        </w:rPr>
      </w:pPr>
      <w:r w:rsidRPr="007555CA">
        <w:rPr>
          <w:rFonts w:ascii="Arial" w:hAnsi="Arial" w:cs="Arial"/>
          <w:b/>
          <w:sz w:val="24"/>
          <w:szCs w:val="24"/>
          <w:lang w:val="az-Latn-AZ" w:eastAsia="ru-RU"/>
        </w:rPr>
        <w:t>“Azərbaycan Xəzər Dəniz Gəmiçiliyi” Qapalı Səhmdar Cəmiyyə</w:t>
      </w:r>
      <w:r w:rsidR="003A7955">
        <w:rPr>
          <w:rFonts w:ascii="Arial" w:hAnsi="Arial" w:cs="Arial"/>
          <w:b/>
          <w:sz w:val="24"/>
          <w:szCs w:val="24"/>
          <w:lang w:val="az-Latn-AZ" w:eastAsia="ru-RU"/>
        </w:rPr>
        <w:t>tinin struktur idarələrinə</w:t>
      </w:r>
      <w:r w:rsidR="00D1059A">
        <w:rPr>
          <w:rFonts w:ascii="Arial" w:hAnsi="Arial" w:cs="Arial"/>
          <w:b/>
          <w:sz w:val="24"/>
          <w:szCs w:val="24"/>
          <w:lang w:val="az-Latn-AZ" w:eastAsia="ru-RU"/>
        </w:rPr>
        <w:t xml:space="preserve"> </w:t>
      </w:r>
      <w:r w:rsidR="003A7955">
        <w:rPr>
          <w:rFonts w:ascii="Arial" w:hAnsi="Arial" w:cs="Arial"/>
          <w:b/>
          <w:sz w:val="24"/>
          <w:szCs w:val="24"/>
          <w:lang w:val="az-Latn-AZ" w:eastAsia="ru-RU"/>
        </w:rPr>
        <w:t>tələb olunan</w:t>
      </w:r>
      <w:r w:rsidR="00E838DA">
        <w:rPr>
          <w:rFonts w:ascii="Arial" w:hAnsi="Arial" w:cs="Arial"/>
          <w:b/>
          <w:sz w:val="24"/>
          <w:szCs w:val="24"/>
          <w:lang w:val="az-Latn-AZ" w:eastAsia="ru-RU"/>
        </w:rPr>
        <w:t xml:space="preserve"> </w:t>
      </w:r>
      <w:r w:rsidR="00D1059A" w:rsidRPr="00D1059A">
        <w:rPr>
          <w:rFonts w:ascii="Arial" w:hAnsi="Arial" w:cs="Arial"/>
          <w:b/>
          <w:lang w:val="az-Latn-AZ"/>
        </w:rPr>
        <w:t>Alternativ Enerji mənbələrinə (generator və stablizatorlara</w:t>
      </w:r>
      <w:r w:rsidR="00D1059A">
        <w:rPr>
          <w:rFonts w:ascii="Arial" w:hAnsi="Arial" w:cs="Arial"/>
          <w:b/>
          <w:lang w:val="az-Latn-AZ"/>
        </w:rPr>
        <w:t>)</w:t>
      </w:r>
      <w:r w:rsidR="00D1059A" w:rsidRPr="00D1059A">
        <w:rPr>
          <w:rFonts w:ascii="Arial" w:hAnsi="Arial" w:cs="Arial"/>
          <w:b/>
          <w:lang w:val="az-Latn-AZ"/>
        </w:rPr>
        <w:t xml:space="preserve"> </w:t>
      </w:r>
    </w:p>
    <w:p w:rsidR="00AE5082" w:rsidRPr="00D1059A" w:rsidRDefault="00D1059A" w:rsidP="00D1059A">
      <w:pPr>
        <w:rPr>
          <w:rFonts w:ascii="Arial" w:hAnsi="Arial" w:cs="Arial"/>
          <w:b/>
          <w:lang w:val="az-Latn-AZ"/>
        </w:rPr>
      </w:pPr>
      <w:r>
        <w:rPr>
          <w:rFonts w:ascii="Arial" w:hAnsi="Arial" w:cs="Arial"/>
          <w:b/>
          <w:lang w:val="az-Latn-AZ"/>
        </w:rPr>
        <w:t xml:space="preserve">     </w:t>
      </w:r>
      <w:r w:rsidR="003A7955">
        <w:rPr>
          <w:rFonts w:ascii="Arial" w:hAnsi="Arial" w:cs="Arial"/>
          <w:b/>
          <w:sz w:val="24"/>
          <w:szCs w:val="24"/>
          <w:lang w:val="az-Latn-AZ" w:eastAsia="ru-RU"/>
        </w:rPr>
        <w:t>illik texniki xidmətlərin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Pr>
          <w:rFonts w:ascii="Arial" w:hAnsi="Arial" w:cs="Arial"/>
          <w:b/>
          <w:lang w:val="az-Latn-AZ"/>
        </w:rPr>
        <w:t xml:space="preserve"> </w:t>
      </w:r>
      <w:r w:rsidR="00EB36FA"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D1059A">
        <w:rPr>
          <w:rFonts w:ascii="Arial" w:hAnsi="Arial" w:cs="Arial"/>
          <w:b/>
          <w:sz w:val="24"/>
          <w:szCs w:val="24"/>
          <w:lang w:val="az-Latn-AZ" w:eastAsia="ru-RU"/>
        </w:rPr>
        <w:t>98</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FF2EF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655A66">
              <w:rPr>
                <w:rFonts w:ascii="Arial" w:hAnsi="Arial" w:cs="Arial"/>
                <w:b/>
                <w:sz w:val="20"/>
                <w:szCs w:val="20"/>
                <w:lang w:val="az-Latn-AZ" w:eastAsia="ru-RU"/>
              </w:rPr>
              <w:t xml:space="preserve"> 16</w:t>
            </w:r>
            <w:r w:rsidR="003352F2">
              <w:rPr>
                <w:rFonts w:ascii="Arial" w:hAnsi="Arial" w:cs="Arial"/>
                <w:b/>
                <w:sz w:val="20"/>
                <w:szCs w:val="20"/>
                <w:lang w:val="az-Latn-AZ" w:eastAsia="ru-RU"/>
              </w:rPr>
              <w:t xml:space="preserve"> </w:t>
            </w:r>
            <w:r w:rsidR="00E838DA">
              <w:rPr>
                <w:rFonts w:ascii="Arial" w:hAnsi="Arial" w:cs="Arial"/>
                <w:b/>
                <w:sz w:val="20"/>
                <w:szCs w:val="20"/>
                <w:lang w:val="az-Latn-AZ" w:eastAsia="ru-RU"/>
              </w:rPr>
              <w:t>dekabr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FF2EF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D1059A">
              <w:rPr>
                <w:rFonts w:ascii="Arial" w:hAnsi="Arial" w:cs="Arial"/>
                <w:b/>
                <w:sz w:val="20"/>
                <w:szCs w:val="20"/>
                <w:lang w:val="az-Latn-AZ" w:eastAsia="ru-RU"/>
              </w:rPr>
              <w:t>Bu müsabiqə üçün iştirak haqqı nəzərdə tutulmamışdır.</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FF2EF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FF2EF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55A66">
              <w:rPr>
                <w:rFonts w:ascii="Arial" w:hAnsi="Arial" w:cs="Arial"/>
                <w:sz w:val="20"/>
                <w:szCs w:val="20"/>
                <w:lang w:val="az-Latn-AZ" w:eastAsia="ru-RU"/>
              </w:rPr>
              <w:t>27</w:t>
            </w:r>
            <w:r w:rsidR="00C10026">
              <w:rPr>
                <w:rFonts w:ascii="Arial" w:hAnsi="Arial" w:cs="Arial"/>
                <w:sz w:val="20"/>
                <w:szCs w:val="20"/>
                <w:lang w:val="az-Latn-AZ" w:eastAsia="ru-RU"/>
              </w:rPr>
              <w:t xml:space="preserve">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FF2E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26260">
              <w:fldChar w:fldCharType="begin"/>
            </w:r>
            <w:r w:rsidR="00B26260" w:rsidRPr="00B26260">
              <w:rPr>
                <w:lang w:val="en-US"/>
              </w:rPr>
              <w:instrText xml:space="preserve"> HYPERLINK "mailto:tender@asco.az" </w:instrText>
            </w:r>
            <w:r w:rsidR="00B26260">
              <w:fldChar w:fldCharType="separate"/>
            </w:r>
            <w:r w:rsidR="00A52307" w:rsidRPr="001A678A">
              <w:rPr>
                <w:rStyle w:val="a3"/>
                <w:rFonts w:ascii="Arial" w:hAnsi="Arial" w:cs="Arial"/>
                <w:sz w:val="20"/>
                <w:szCs w:val="20"/>
                <w:lang w:val="az-Latn-AZ"/>
              </w:rPr>
              <w:t>tender@asco.az</w:t>
            </w:r>
            <w:r w:rsidR="00B2626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FF2EF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55A66">
              <w:rPr>
                <w:rFonts w:ascii="Arial" w:hAnsi="Arial" w:cs="Arial"/>
                <w:b/>
                <w:sz w:val="20"/>
                <w:szCs w:val="20"/>
                <w:lang w:val="az-Latn-AZ" w:eastAsia="ru-RU"/>
              </w:rPr>
              <w:t>28</w:t>
            </w:r>
            <w:r w:rsidR="00C10026">
              <w:rPr>
                <w:rFonts w:ascii="Arial" w:hAnsi="Arial" w:cs="Arial"/>
                <w:b/>
                <w:sz w:val="20"/>
                <w:szCs w:val="20"/>
                <w:lang w:val="az-Latn-AZ" w:eastAsia="ru-RU"/>
              </w:rPr>
              <w:t xml:space="preserve">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FF2EF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F2EF9" w:rsidRPr="00FF2EF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F2EF9" w:rsidRPr="00E30035" w:rsidRDefault="00FF2EF9"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F2EF9" w:rsidRDefault="00FF2EF9"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F2EF9" w:rsidRDefault="00FF2EF9" w:rsidP="00FF2EF9">
            <w:pPr>
              <w:jc w:val="both"/>
              <w:rPr>
                <w:lang w:val="az-Latn-AZ"/>
              </w:rPr>
            </w:pPr>
            <w:r>
              <w:rPr>
                <w:rFonts w:cs="Arial"/>
                <w:lang w:val="az-Latn-AZ"/>
              </w:rPr>
              <w:t xml:space="preserve">2022 -ci il ərzində </w:t>
            </w:r>
            <w:r w:rsidRPr="00265472">
              <w:rPr>
                <w:rFonts w:cs="Arial"/>
                <w:lang w:val="az-Latn-AZ"/>
              </w:rPr>
              <w:t xml:space="preserve">“Azərbaycan Xəzər Dəniz Gəmiçiliyi” Qapalı Səhmdar Cəmiyyətinin balansında olan </w:t>
            </w:r>
            <w:r>
              <w:rPr>
                <w:rFonts w:cs="Arial"/>
                <w:lang w:val="az-Latn-AZ"/>
              </w:rPr>
              <w:t>generatorların və stabilizatorların</w:t>
            </w:r>
            <w:r w:rsidRPr="00265472">
              <w:rPr>
                <w:rFonts w:cs="Arial"/>
                <w:lang w:val="az-Latn-AZ"/>
              </w:rPr>
              <w:t xml:space="preserve"> </w:t>
            </w:r>
            <w:r>
              <w:rPr>
                <w:rFonts w:cs="Arial"/>
                <w:lang w:val="az-Latn-AZ"/>
              </w:rPr>
              <w:t>vahidinə</w:t>
            </w:r>
            <w:r w:rsidRPr="00265472">
              <w:rPr>
                <w:rFonts w:cs="Arial"/>
                <w:lang w:val="az-Latn-AZ"/>
              </w:rPr>
              <w:t xml:space="preserve">  nəzərdə tutulan işlərin  görülməsi  üçün  texniki </w:t>
            </w:r>
            <w:r>
              <w:rPr>
                <w:rFonts w:cs="Arial"/>
                <w:lang w:val="az-Latn-AZ"/>
              </w:rPr>
              <w:t>tələblər</w:t>
            </w:r>
            <w:r>
              <w:rPr>
                <w:lang w:val="az-Latn-AZ"/>
              </w:rPr>
              <w:t>:</w:t>
            </w:r>
          </w:p>
          <w:p w:rsidR="00FF2EF9" w:rsidRDefault="00FF2EF9" w:rsidP="00FF2EF9">
            <w:pPr>
              <w:pStyle w:val="a4"/>
              <w:numPr>
                <w:ilvl w:val="0"/>
                <w:numId w:val="10"/>
              </w:numPr>
              <w:spacing w:after="160" w:line="259" w:lineRule="auto"/>
              <w:rPr>
                <w:lang w:val="az-Latn-AZ"/>
              </w:rPr>
            </w:pPr>
            <w:r>
              <w:rPr>
                <w:lang w:val="az-Latn-AZ"/>
              </w:rPr>
              <w:t>İşlərin yerinə yetirilməsi üçün müəssisənin sınaq və təmir sahəsi, texniki avadanlıq bazası, işçi personallarının müvafiq icazələri və təcrübələri təqdim edilməlidir.</w:t>
            </w:r>
          </w:p>
          <w:p w:rsidR="00FF2EF9" w:rsidRPr="00817579" w:rsidRDefault="00FF2EF9" w:rsidP="00FF2EF9">
            <w:pPr>
              <w:pStyle w:val="a4"/>
              <w:numPr>
                <w:ilvl w:val="0"/>
                <w:numId w:val="10"/>
              </w:numPr>
              <w:spacing w:after="0" w:line="240" w:lineRule="auto"/>
              <w:jc w:val="both"/>
              <w:rPr>
                <w:szCs w:val="24"/>
                <w:lang w:val="az-Latn-AZ"/>
              </w:rPr>
            </w:pPr>
            <w:r>
              <w:rPr>
                <w:szCs w:val="24"/>
                <w:lang w:val="az-Latn-AZ"/>
              </w:rPr>
              <w:t>Subpodratçı cəlb etməklə iştirak etmək qəbul edilmir.</w:t>
            </w:r>
          </w:p>
          <w:p w:rsidR="00FF2EF9" w:rsidRDefault="00FF2EF9" w:rsidP="00FF2EF9">
            <w:pPr>
              <w:pStyle w:val="a4"/>
              <w:numPr>
                <w:ilvl w:val="0"/>
                <w:numId w:val="10"/>
              </w:numPr>
              <w:spacing w:after="160" w:line="259" w:lineRule="auto"/>
              <w:jc w:val="both"/>
              <w:rPr>
                <w:lang w:val="az-Latn-AZ"/>
              </w:rPr>
            </w:pPr>
            <w:r>
              <w:rPr>
                <w:lang w:val="az-Latn-AZ"/>
              </w:rPr>
              <w:t>Generatorlara texniki qulluğa görə qiymət təklifi vahidinin qiyməti olmaqla istifadə edilən materiallarla birlikdə nəzərdə tutulmalııdır. (Yağ,filterlər,antifriz və.s. dəyişilməsi)</w:t>
            </w:r>
          </w:p>
          <w:p w:rsidR="00FF2EF9" w:rsidRDefault="00FF2EF9" w:rsidP="00FF2EF9">
            <w:pPr>
              <w:pStyle w:val="a4"/>
              <w:numPr>
                <w:ilvl w:val="0"/>
                <w:numId w:val="10"/>
              </w:numPr>
              <w:spacing w:after="160" w:line="259" w:lineRule="auto"/>
              <w:jc w:val="both"/>
              <w:rPr>
                <w:lang w:val="az-Latn-AZ"/>
              </w:rPr>
            </w:pPr>
            <w:r>
              <w:rPr>
                <w:lang w:val="az-Latn-AZ"/>
              </w:rPr>
              <w:t>Texniki qulluq zamanı dəyişilən malların (yağlar,filterlər,antifrizlər və.s.) istehsalçısı və markası  haqqında məlumat  təqdim olunmalıdır.</w:t>
            </w:r>
          </w:p>
          <w:p w:rsidR="00FF2EF9" w:rsidRPr="00A67F30" w:rsidRDefault="00FF2EF9" w:rsidP="00FF2EF9">
            <w:pPr>
              <w:pStyle w:val="a4"/>
              <w:numPr>
                <w:ilvl w:val="0"/>
                <w:numId w:val="10"/>
              </w:numPr>
              <w:spacing w:after="160" w:line="259" w:lineRule="auto"/>
              <w:jc w:val="both"/>
              <w:rPr>
                <w:lang w:val="az-Latn-AZ"/>
              </w:rPr>
            </w:pPr>
            <w:r>
              <w:rPr>
                <w:lang w:val="az-Latn-AZ"/>
              </w:rPr>
              <w:t>Stabilizatorlara texniki qulluq 6 aydan bir,yəni ildə 2 dəfə nəzərdə tutulmalıdır.</w:t>
            </w:r>
          </w:p>
          <w:p w:rsidR="00FF2EF9" w:rsidRPr="00A0042A" w:rsidRDefault="00FF2EF9" w:rsidP="00FF2EF9">
            <w:pPr>
              <w:pStyle w:val="a4"/>
              <w:numPr>
                <w:ilvl w:val="0"/>
                <w:numId w:val="10"/>
              </w:numPr>
              <w:spacing w:after="160" w:line="259" w:lineRule="auto"/>
              <w:jc w:val="both"/>
              <w:rPr>
                <w:b/>
                <w:bCs/>
                <w:lang w:val="az-Latn-AZ"/>
              </w:rPr>
            </w:pPr>
            <w:r>
              <w:rPr>
                <w:lang w:val="az-Latn-AZ"/>
              </w:rPr>
              <w:t xml:space="preserve">İllik texniki qulluqdan əlavə, generatorlarda və stabilizatorlarda baş verə biləcək texniki qəzaların aradan qaldırılması, sutkanın istənilən saatında operativ  icra olunmaq öhdəliyi ilə nəzərdə tutulmalıdır. </w:t>
            </w:r>
            <w:r w:rsidRPr="00A0042A">
              <w:rPr>
                <w:b/>
                <w:bCs/>
                <w:lang w:val="az-Latn-AZ"/>
              </w:rPr>
              <w:t>QEYD:Texniki qəzaların bərpası zamanı istifadə ediləcək materiallar Sifarişçi tərəfindən təmin edilir və işlərin yerinə yetirilməsi xidmətinə görə ödəniş nəzərdə tutulmur.</w:t>
            </w:r>
          </w:p>
          <w:p w:rsidR="00FF2EF9" w:rsidRPr="004F6936" w:rsidRDefault="00FF2EF9" w:rsidP="00FF2EF9">
            <w:pPr>
              <w:pStyle w:val="a4"/>
              <w:numPr>
                <w:ilvl w:val="0"/>
                <w:numId w:val="10"/>
              </w:numPr>
              <w:spacing w:after="160" w:line="256" w:lineRule="auto"/>
              <w:jc w:val="both"/>
              <w:rPr>
                <w:szCs w:val="24"/>
                <w:lang w:val="az-Latn-AZ"/>
              </w:rPr>
            </w:pPr>
            <w:r w:rsidRPr="004F6936">
              <w:rPr>
                <w:szCs w:val="24"/>
                <w:lang w:val="az-Latn-AZ"/>
              </w:rPr>
              <w:t>Nəzərdə tutulmuş planlı və plandan kənar texniki xidmət işlərinin yerinə yetirilməsi ASCO tərəfindən sifarişlər əsasında yerinə yetirilməlidir.</w:t>
            </w:r>
          </w:p>
          <w:p w:rsidR="00FF2EF9" w:rsidRDefault="00FF2EF9" w:rsidP="00443961">
            <w:pPr>
              <w:spacing w:before="120" w:after="120" w:line="240" w:lineRule="auto"/>
              <w:ind w:left="119"/>
              <w:jc w:val="both"/>
              <w:rPr>
                <w:rFonts w:ascii="Arial" w:hAnsi="Arial" w:cs="Arial"/>
                <w:b/>
                <w:sz w:val="20"/>
                <w:szCs w:val="20"/>
                <w:lang w:val="az-Latn-AZ" w:eastAsia="ru-RU"/>
              </w:rPr>
            </w:pPr>
          </w:p>
          <w:p w:rsidR="00FF2EF9" w:rsidRDefault="00FF2EF9" w:rsidP="00443961">
            <w:pPr>
              <w:spacing w:before="120" w:after="120" w:line="240" w:lineRule="auto"/>
              <w:ind w:left="119"/>
              <w:jc w:val="both"/>
              <w:rPr>
                <w:rFonts w:ascii="Arial" w:hAnsi="Arial" w:cs="Arial"/>
                <w:b/>
                <w:sz w:val="20"/>
                <w:szCs w:val="20"/>
                <w:lang w:val="az-Latn-AZ" w:eastAsia="ru-RU"/>
              </w:rPr>
            </w:pPr>
          </w:p>
          <w:p w:rsidR="00FF2EF9" w:rsidRPr="00E30035" w:rsidRDefault="00FF2EF9" w:rsidP="00443961">
            <w:pPr>
              <w:spacing w:before="120" w:after="120" w:line="240" w:lineRule="auto"/>
              <w:ind w:left="119"/>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lastRenderedPageBreak/>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B26260">
        <w:rPr>
          <w:rFonts w:ascii="Arial" w:hAnsi="Arial" w:cs="Arial"/>
          <w:b/>
          <w:sz w:val="24"/>
          <w:szCs w:val="24"/>
          <w:lang w:val="az-Latn-AZ"/>
        </w:rPr>
        <w:t>İŞLƏRİN</w:t>
      </w:r>
      <w:r w:rsidRPr="00923D30">
        <w:rPr>
          <w:rFonts w:ascii="Arial" w:hAnsi="Arial" w:cs="Arial"/>
          <w:b/>
          <w:sz w:val="24"/>
          <w:szCs w:val="24"/>
          <w:lang w:val="az-Latn-AZ"/>
        </w:rPr>
        <w:t xml:space="preserve"> SİYAHISI:</w:t>
      </w:r>
    </w:p>
    <w:tbl>
      <w:tblPr>
        <w:tblStyle w:val="a5"/>
        <w:tblW w:w="10542" w:type="dxa"/>
        <w:tblInd w:w="-318" w:type="dxa"/>
        <w:tblLayout w:type="fixed"/>
        <w:tblLook w:val="04A0" w:firstRow="1" w:lastRow="0" w:firstColumn="1" w:lastColumn="0" w:noHBand="0" w:noVBand="1"/>
      </w:tblPr>
      <w:tblGrid>
        <w:gridCol w:w="1844"/>
        <w:gridCol w:w="1837"/>
        <w:gridCol w:w="2982"/>
        <w:gridCol w:w="1985"/>
        <w:gridCol w:w="1009"/>
        <w:gridCol w:w="864"/>
        <w:gridCol w:w="21"/>
      </w:tblGrid>
      <w:tr w:rsidR="00D1059A" w:rsidRPr="00EA305E" w:rsidTr="00FF2EF9">
        <w:tc>
          <w:tcPr>
            <w:tcW w:w="1844" w:type="dxa"/>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Avadanlığın adı</w:t>
            </w:r>
          </w:p>
        </w:tc>
        <w:tc>
          <w:tcPr>
            <w:tcW w:w="1837" w:type="dxa"/>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Quraşdırıldığı yer</w:t>
            </w:r>
          </w:p>
        </w:tc>
        <w:tc>
          <w:tcPr>
            <w:tcW w:w="2982" w:type="dxa"/>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Markası</w:t>
            </w:r>
          </w:p>
        </w:tc>
        <w:tc>
          <w:tcPr>
            <w:tcW w:w="1985" w:type="dxa"/>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Seriya nömrəsi</w:t>
            </w:r>
          </w:p>
        </w:tc>
        <w:tc>
          <w:tcPr>
            <w:tcW w:w="1009" w:type="dxa"/>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Gücü</w:t>
            </w:r>
          </w:p>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kva</w:t>
            </w:r>
          </w:p>
        </w:tc>
        <w:tc>
          <w:tcPr>
            <w:tcW w:w="885" w:type="dxa"/>
            <w:gridSpan w:val="2"/>
          </w:tcPr>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 xml:space="preserve">Sayı </w:t>
            </w:r>
          </w:p>
          <w:p w:rsidR="00D1059A" w:rsidRPr="00EA305E" w:rsidRDefault="00D1059A" w:rsidP="00BB38D6">
            <w:pPr>
              <w:jc w:val="both"/>
              <w:rPr>
                <w:rFonts w:ascii="Arial" w:eastAsia="Calibri" w:hAnsi="Arial" w:cs="Arial"/>
                <w:sz w:val="24"/>
                <w:szCs w:val="24"/>
                <w:lang w:val="az-Latn-AZ"/>
              </w:rPr>
            </w:pPr>
            <w:r w:rsidRPr="00EA305E">
              <w:rPr>
                <w:rFonts w:ascii="Arial" w:eastAsia="Calibri" w:hAnsi="Arial" w:cs="Arial"/>
                <w:sz w:val="24"/>
                <w:szCs w:val="24"/>
                <w:lang w:val="az-Latn-AZ"/>
              </w:rPr>
              <w:t>ədəd</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DND</w:t>
            </w:r>
          </w:p>
        </w:tc>
      </w:tr>
      <w:tr w:rsidR="00D1059A" w:rsidRPr="00EA305E" w:rsidTr="00FF2EF9">
        <w:tc>
          <w:tcPr>
            <w:tcW w:w="1844"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Dizel Generator</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DND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Teksan TJ,doosan </w:t>
            </w:r>
          </w:p>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p222,LE-S</w:t>
            </w:r>
          </w:p>
          <w:p w:rsidR="00D1059A" w:rsidRPr="00EA305E" w:rsidRDefault="00D1059A" w:rsidP="00BB38D6">
            <w:pPr>
              <w:jc w:val="both"/>
              <w:rPr>
                <w:rFonts w:ascii="Arial" w:eastAsia="Calibri" w:hAnsi="Arial" w:cs="Arial"/>
                <w:lang w:val="az-Latn-AZ"/>
              </w:rPr>
            </w:pP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08082444</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695</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DND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“Çetinkaya”</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BS330621502</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250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DND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“Çetinkaya”</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BS330621501</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60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Quru yük limanı</w:t>
            </w:r>
          </w:p>
        </w:tc>
      </w:tr>
      <w:tr w:rsidR="00D1059A" w:rsidRPr="00EA305E" w:rsidTr="00FF2EF9">
        <w:tc>
          <w:tcPr>
            <w:tcW w:w="1844"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Dizel Generator</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QYL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Aksa APD </w:t>
            </w:r>
          </w:p>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33A,ACSA ASM3</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08082444</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30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lastRenderedPageBreak/>
              <w:t>Gərginlik stabilizatoru</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QYL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JETT</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B12737</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30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XDND</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Liman baza</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w:t>
            </w:r>
          </w:p>
        </w:tc>
        <w:tc>
          <w:tcPr>
            <w:tcW w:w="1985" w:type="dxa"/>
          </w:tcPr>
          <w:p w:rsidR="00D1059A" w:rsidRPr="00EA305E" w:rsidRDefault="00D1059A" w:rsidP="00BB38D6">
            <w:pPr>
              <w:spacing w:after="200" w:line="276" w:lineRule="auto"/>
              <w:jc w:val="center"/>
              <w:rPr>
                <w:rFonts w:ascii="Arial" w:eastAsia="Calibri" w:hAnsi="Arial" w:cs="Arial"/>
                <w:lang w:val="az-Latn-AZ"/>
              </w:rPr>
            </w:pPr>
            <w:r w:rsidRPr="00EA305E">
              <w:rPr>
                <w:rFonts w:ascii="Arial" w:eastAsia="Calibri" w:hAnsi="Arial" w:cs="Arial"/>
                <w:lang w:val="az-Latn-AZ"/>
              </w:rPr>
              <w:t>EAYQD102082</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eastAsia="Calibri" w:hAnsi="Arial" w:cs="Arial"/>
                <w:lang w:val="az-Latn-AZ"/>
              </w:rPr>
              <w:t>770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Pirallahı sahəsi,  “Şimal”  körpüsü</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Aksa  </w:t>
            </w:r>
          </w:p>
        </w:tc>
        <w:tc>
          <w:tcPr>
            <w:tcW w:w="1985" w:type="dxa"/>
          </w:tcPr>
          <w:p w:rsidR="00D1059A" w:rsidRPr="00EA305E" w:rsidRDefault="00D1059A" w:rsidP="00BB38D6">
            <w:pPr>
              <w:spacing w:after="200" w:line="276" w:lineRule="auto"/>
              <w:jc w:val="center"/>
              <w:rPr>
                <w:rFonts w:ascii="Arial" w:eastAsia="Calibri" w:hAnsi="Arial" w:cs="Arial"/>
                <w:lang w:val="az-Latn-AZ"/>
              </w:rPr>
            </w:pPr>
            <w:r w:rsidRPr="00EA305E">
              <w:rPr>
                <w:rFonts w:ascii="Arial" w:eastAsia="Calibri" w:hAnsi="Arial" w:cs="Arial"/>
                <w:lang w:val="az-Latn-AZ"/>
              </w:rPr>
              <w:t>EDİOA320321</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eastAsia="Calibri" w:hAnsi="Arial" w:cs="Arial"/>
                <w:lang w:val="az-Latn-AZ"/>
              </w:rPr>
              <w:t>275</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Radiomərkəz</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KJA</w:t>
            </w:r>
          </w:p>
        </w:tc>
        <w:tc>
          <w:tcPr>
            <w:tcW w:w="1985"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1509A2200</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175</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Bulvar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Caterpiller</w:t>
            </w:r>
          </w:p>
        </w:tc>
        <w:tc>
          <w:tcPr>
            <w:tcW w:w="1985"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0001719709</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680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Liman baza</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JETT, 380 V</w:t>
            </w:r>
          </w:p>
        </w:tc>
        <w:tc>
          <w:tcPr>
            <w:tcW w:w="1985" w:type="dxa"/>
          </w:tcPr>
          <w:p w:rsidR="00D1059A" w:rsidRPr="00EA305E" w:rsidRDefault="00D1059A" w:rsidP="00BB38D6">
            <w:pPr>
              <w:spacing w:after="200" w:line="276" w:lineRule="auto"/>
              <w:jc w:val="center"/>
              <w:rPr>
                <w:rFonts w:ascii="Arial" w:eastAsia="Calibri" w:hAnsi="Arial" w:cs="Arial"/>
                <w:lang w:val="az-Latn-AZ"/>
              </w:rPr>
            </w:pPr>
            <w:r w:rsidRPr="00EA305E">
              <w:rPr>
                <w:rFonts w:ascii="Arial" w:eastAsia="Calibri" w:hAnsi="Arial" w:cs="Arial"/>
                <w:lang w:val="az-Latn-AZ"/>
              </w:rPr>
              <w:t>Yoxdur</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eastAsia="Calibri" w:hAnsi="Arial" w:cs="Arial"/>
                <w:lang w:val="az-Latn-AZ"/>
              </w:rPr>
              <w:t>1000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Qaradağ sahəsi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“Çetinkaya”</w:t>
            </w:r>
          </w:p>
        </w:tc>
        <w:tc>
          <w:tcPr>
            <w:tcW w:w="1985" w:type="dxa"/>
          </w:tcPr>
          <w:p w:rsidR="00D1059A" w:rsidRPr="00EA305E" w:rsidRDefault="00D1059A" w:rsidP="00BB38D6">
            <w:pPr>
              <w:spacing w:after="200" w:line="276" w:lineRule="auto"/>
              <w:jc w:val="center"/>
              <w:rPr>
                <w:rFonts w:ascii="Arial" w:eastAsia="Calibri" w:hAnsi="Arial" w:cs="Arial"/>
                <w:lang w:val="az-Latn-AZ"/>
              </w:rPr>
            </w:pPr>
            <w:r w:rsidRPr="00EA305E">
              <w:rPr>
                <w:rFonts w:ascii="Arial" w:eastAsia="Calibri" w:hAnsi="Arial" w:cs="Arial"/>
                <w:lang w:val="az-Latn-AZ"/>
              </w:rPr>
              <w:t>BS330624503</w:t>
            </w:r>
          </w:p>
        </w:tc>
        <w:tc>
          <w:tcPr>
            <w:tcW w:w="1009" w:type="dxa"/>
          </w:tcPr>
          <w:p w:rsidR="00D1059A" w:rsidRPr="00EA305E" w:rsidRDefault="00D1059A" w:rsidP="00BB38D6">
            <w:pPr>
              <w:spacing w:after="200" w:line="276" w:lineRule="auto"/>
              <w:jc w:val="center"/>
              <w:rPr>
                <w:rFonts w:ascii="Arial" w:eastAsia="Calibri" w:hAnsi="Arial" w:cs="Arial"/>
                <w:lang w:val="az-Latn-AZ"/>
              </w:rPr>
            </w:pPr>
            <w:r w:rsidRPr="00EA305E">
              <w:rPr>
                <w:rFonts w:ascii="Arial" w:eastAsia="Calibri" w:hAnsi="Arial" w:cs="Arial"/>
                <w:lang w:val="az-Latn-AZ"/>
              </w:rPr>
              <w:t>400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Radiomərkəz</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“Çetinkaya”</w:t>
            </w:r>
          </w:p>
        </w:tc>
        <w:tc>
          <w:tcPr>
            <w:tcW w:w="1985"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B330821533</w:t>
            </w:r>
          </w:p>
        </w:tc>
        <w:tc>
          <w:tcPr>
            <w:tcW w:w="1009" w:type="dxa"/>
          </w:tcPr>
          <w:p w:rsidR="00D1059A" w:rsidRPr="00EA305E" w:rsidRDefault="00D1059A" w:rsidP="00BB38D6">
            <w:pPr>
              <w:spacing w:after="200" w:line="276" w:lineRule="auto"/>
              <w:jc w:val="center"/>
              <w:rPr>
                <w:rFonts w:ascii="Arial" w:hAnsi="Arial" w:cs="Arial"/>
                <w:lang w:val="az-Latn-AZ"/>
              </w:rPr>
            </w:pPr>
            <w:r w:rsidRPr="00EA305E">
              <w:rPr>
                <w:rFonts w:ascii="Arial" w:hAnsi="Arial" w:cs="Arial"/>
                <w:lang w:val="az-Latn-AZ"/>
              </w:rPr>
              <w:t>150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“Zığ” GTZ</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“Zığ” GTZ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 APD 1000C,Gummins İD63032,Model:KTA38-G2A</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41212454</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1000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“Zığ” GTZ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 APD 1000C,Gummins İD63032,Model:KTA38-G2A</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41211142</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1000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“Zığ” GTZ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Grathos CDD 660,Doosan,</w:t>
            </w:r>
          </w:p>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Model:P2221 E-S</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EAYOB 202831</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660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“Bibiheybət” GTZ</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“Bibiheybət” GTZ Üzən tərsanə sahəsi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 AC1100K</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25394728</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1100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“Bibiheybət” GTZ ərazisi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Aksa,DOOSAN P 222LE-11</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EAYQD305085</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770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“Bibiheybət” GTZ  Üzən tərsanə sahəsi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AksaDOOSAN P 158LE-1</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EAZOB413059</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410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“Bibiheybət” GTZ  təxliyyə sahəsi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AKSACROVN KRAFT CKX4D39T</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DEO20642</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70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rPr>
          <w:gridAfter w:val="1"/>
          <w:wAfter w:w="21" w:type="dxa"/>
        </w:trPr>
        <w:tc>
          <w:tcPr>
            <w:tcW w:w="10521" w:type="dxa"/>
            <w:gridSpan w:val="6"/>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İXİ</w:t>
            </w:r>
          </w:p>
        </w:tc>
      </w:tr>
      <w:tr w:rsidR="00D1059A" w:rsidRPr="00EA305E" w:rsidTr="00FF2EF9">
        <w:tc>
          <w:tcPr>
            <w:tcW w:w="1844"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Dizel Generator</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Təlim-Tədris mərkəzi</w:t>
            </w:r>
          </w:p>
        </w:tc>
        <w:tc>
          <w:tcPr>
            <w:tcW w:w="2982"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“Aksa”</w:t>
            </w:r>
          </w:p>
          <w:p w:rsidR="00D1059A" w:rsidRPr="00D1059A" w:rsidRDefault="00D1059A" w:rsidP="00BB38D6">
            <w:pPr>
              <w:spacing w:after="200" w:line="276" w:lineRule="auto"/>
              <w:jc w:val="center"/>
              <w:rPr>
                <w:rFonts w:ascii="Arial" w:eastAsia="Calibri" w:hAnsi="Arial" w:cs="Arial"/>
                <w:lang w:val="en-US"/>
              </w:rPr>
            </w:pPr>
            <w:r w:rsidRPr="00EA305E">
              <w:rPr>
                <w:rFonts w:ascii="Arial" w:eastAsia="Calibri" w:hAnsi="Arial" w:cs="Arial"/>
                <w:lang w:val="az-Latn-AZ"/>
              </w:rPr>
              <w:t>Doosan</w:t>
            </w:r>
          </w:p>
          <w:p w:rsidR="00D1059A" w:rsidRPr="00D1059A" w:rsidRDefault="00D1059A" w:rsidP="00BB38D6">
            <w:pPr>
              <w:spacing w:after="200" w:line="276" w:lineRule="auto"/>
              <w:jc w:val="center"/>
              <w:rPr>
                <w:rFonts w:ascii="Arial" w:eastAsia="Calibri" w:hAnsi="Arial" w:cs="Arial"/>
                <w:lang w:val="en-US"/>
              </w:rPr>
            </w:pPr>
            <w:r w:rsidRPr="00EA305E">
              <w:rPr>
                <w:rFonts w:ascii="Arial" w:eastAsia="Calibri" w:hAnsi="Arial" w:cs="Arial"/>
                <w:lang w:val="az-Latn-AZ"/>
              </w:rPr>
              <w:t>Model: P126 Tİ</w:t>
            </w:r>
          </w:p>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 xml:space="preserve">Seriya </w:t>
            </w:r>
            <w:r w:rsidRPr="00D1059A">
              <w:rPr>
                <w:rFonts w:ascii="Arial" w:eastAsia="Calibri" w:hAnsi="Arial" w:cs="Arial"/>
                <w:lang w:val="en-US"/>
              </w:rPr>
              <w:t>№</w:t>
            </w:r>
            <w:r w:rsidRPr="00EA305E">
              <w:rPr>
                <w:rFonts w:ascii="Arial" w:eastAsia="Calibri" w:hAnsi="Arial" w:cs="Arial"/>
                <w:lang w:val="az-Latn-AZ"/>
              </w:rPr>
              <w:t xml:space="preserve"> EDİOA543856</w:t>
            </w:r>
          </w:p>
        </w:tc>
        <w:tc>
          <w:tcPr>
            <w:tcW w:w="1985"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321231</w:t>
            </w:r>
          </w:p>
        </w:tc>
        <w:tc>
          <w:tcPr>
            <w:tcW w:w="1009"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275</w:t>
            </w:r>
          </w:p>
        </w:tc>
        <w:tc>
          <w:tcPr>
            <w:tcW w:w="885" w:type="dxa"/>
            <w:gridSpan w:val="2"/>
          </w:tcPr>
          <w:p w:rsidR="00D1059A" w:rsidRPr="00EA305E" w:rsidRDefault="00D1059A" w:rsidP="00BB38D6">
            <w:pPr>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lastRenderedPageBreak/>
              <w:t>Dizel Generator</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Təlim-Tədris mərkəzi</w:t>
            </w:r>
          </w:p>
        </w:tc>
        <w:tc>
          <w:tcPr>
            <w:tcW w:w="2982"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“Aksa”</w:t>
            </w:r>
          </w:p>
          <w:p w:rsidR="00D1059A" w:rsidRPr="00D1059A" w:rsidRDefault="00D1059A" w:rsidP="00BB38D6">
            <w:pPr>
              <w:spacing w:after="200" w:line="276" w:lineRule="auto"/>
              <w:jc w:val="center"/>
              <w:rPr>
                <w:rFonts w:ascii="Arial" w:eastAsia="Calibri" w:hAnsi="Arial" w:cs="Arial"/>
                <w:lang w:val="en-US"/>
              </w:rPr>
            </w:pPr>
            <w:r w:rsidRPr="00EA305E">
              <w:rPr>
                <w:rFonts w:ascii="Arial" w:eastAsia="Calibri" w:hAnsi="Arial" w:cs="Arial"/>
                <w:lang w:val="az-Latn-AZ"/>
              </w:rPr>
              <w:t>Doosan</w:t>
            </w:r>
          </w:p>
          <w:p w:rsidR="00D1059A" w:rsidRPr="00D1059A" w:rsidRDefault="00D1059A" w:rsidP="00BB38D6">
            <w:pPr>
              <w:spacing w:after="200" w:line="276" w:lineRule="auto"/>
              <w:jc w:val="center"/>
              <w:rPr>
                <w:rFonts w:ascii="Arial" w:eastAsia="Calibri" w:hAnsi="Arial" w:cs="Arial"/>
                <w:lang w:val="en-US"/>
              </w:rPr>
            </w:pPr>
            <w:r w:rsidRPr="00EA305E">
              <w:rPr>
                <w:rFonts w:ascii="Arial" w:eastAsia="Calibri" w:hAnsi="Arial" w:cs="Arial"/>
                <w:lang w:val="az-Latn-AZ"/>
              </w:rPr>
              <w:t>Model: P126 Tİ</w:t>
            </w:r>
          </w:p>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 xml:space="preserve">Seriya </w:t>
            </w:r>
            <w:r w:rsidRPr="00D1059A">
              <w:rPr>
                <w:rFonts w:ascii="Arial" w:eastAsia="Calibri" w:hAnsi="Arial" w:cs="Arial"/>
                <w:lang w:val="en-US"/>
              </w:rPr>
              <w:t>№</w:t>
            </w:r>
            <w:r w:rsidRPr="00EA305E">
              <w:rPr>
                <w:rFonts w:ascii="Arial" w:eastAsia="Calibri" w:hAnsi="Arial" w:cs="Arial"/>
                <w:lang w:val="az-Latn-AZ"/>
              </w:rPr>
              <w:t xml:space="preserve"> EDİOA 321231</w:t>
            </w:r>
          </w:p>
        </w:tc>
        <w:tc>
          <w:tcPr>
            <w:tcW w:w="1985"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EDİOA543856</w:t>
            </w:r>
          </w:p>
        </w:tc>
        <w:tc>
          <w:tcPr>
            <w:tcW w:w="1009" w:type="dxa"/>
          </w:tcPr>
          <w:p w:rsidR="00D1059A" w:rsidRPr="00EA305E" w:rsidRDefault="00D1059A" w:rsidP="00BB38D6">
            <w:pPr>
              <w:jc w:val="center"/>
              <w:rPr>
                <w:rFonts w:ascii="Arial" w:eastAsia="Calibri" w:hAnsi="Arial" w:cs="Arial"/>
                <w:lang w:val="az-Latn-AZ"/>
              </w:rPr>
            </w:pPr>
            <w:r w:rsidRPr="00EA305E">
              <w:rPr>
                <w:rFonts w:ascii="Arial" w:eastAsia="Calibri" w:hAnsi="Arial" w:cs="Arial"/>
                <w:lang w:val="az-Latn-AZ"/>
              </w:rPr>
              <w:t>275</w:t>
            </w:r>
          </w:p>
        </w:tc>
        <w:tc>
          <w:tcPr>
            <w:tcW w:w="885" w:type="dxa"/>
            <w:gridSpan w:val="2"/>
          </w:tcPr>
          <w:p w:rsidR="00D1059A" w:rsidRPr="00EA305E" w:rsidRDefault="00D1059A" w:rsidP="00BB38D6">
            <w:pPr>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“Dənizçi” İstirahət mərkəzi (Xaçmaz rayonu)</w:t>
            </w:r>
          </w:p>
        </w:tc>
        <w:tc>
          <w:tcPr>
            <w:tcW w:w="2982" w:type="dxa"/>
            <w:vAlign w:val="center"/>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Volvo penta</w:t>
            </w:r>
          </w:p>
          <w:p w:rsidR="00D1059A" w:rsidRPr="00D1059A" w:rsidRDefault="00D1059A" w:rsidP="00BB38D6">
            <w:pPr>
              <w:spacing w:after="200" w:line="276" w:lineRule="auto"/>
              <w:rPr>
                <w:rFonts w:ascii="Arial" w:eastAsia="Calibri" w:hAnsi="Arial" w:cs="Arial"/>
                <w:lang w:val="en-US"/>
              </w:rPr>
            </w:pPr>
            <w:r w:rsidRPr="00EA305E">
              <w:rPr>
                <w:rFonts w:ascii="Arial" w:eastAsia="Calibri" w:hAnsi="Arial" w:cs="Arial"/>
                <w:lang w:val="az-Latn-AZ"/>
              </w:rPr>
              <w:t>Model: 405BSİ.TAD1230G360</w:t>
            </w:r>
          </w:p>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Seriya </w:t>
            </w:r>
            <w:r w:rsidRPr="00D1059A">
              <w:rPr>
                <w:rFonts w:ascii="Arial" w:eastAsia="Calibri" w:hAnsi="Arial" w:cs="Arial"/>
                <w:lang w:val="en-US"/>
              </w:rPr>
              <w:t>№</w:t>
            </w:r>
            <w:r w:rsidRPr="00EA305E">
              <w:rPr>
                <w:rFonts w:ascii="Arial" w:eastAsia="Calibri" w:hAnsi="Arial" w:cs="Arial"/>
                <w:lang w:val="az-Latn-AZ"/>
              </w:rPr>
              <w:t xml:space="preserve"> 2 120 23786</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6011989</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360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spacing w:after="200" w:line="276" w:lineRule="auto"/>
              <w:rPr>
                <w:rFonts w:ascii="Arial" w:hAnsi="Arial" w:cs="Arial"/>
                <w:lang w:val="az-Latn-AZ"/>
              </w:rPr>
            </w:pPr>
            <w:r w:rsidRPr="00EA305E">
              <w:rPr>
                <w:rFonts w:ascii="Arial" w:eastAsia="Calibri" w:hAnsi="Arial" w:cs="Arial"/>
                <w:lang w:val="az-Latn-AZ"/>
              </w:rPr>
              <w:t xml:space="preserve">Dizel Generator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“Dənizçi” İstirahət mərkəzi (Xaçmaz.r)</w:t>
            </w:r>
          </w:p>
        </w:tc>
        <w:tc>
          <w:tcPr>
            <w:tcW w:w="2982" w:type="dxa"/>
            <w:vAlign w:val="center"/>
          </w:tcPr>
          <w:p w:rsidR="00D1059A" w:rsidRPr="00EA305E" w:rsidRDefault="00D1059A" w:rsidP="00BB38D6">
            <w:pPr>
              <w:rPr>
                <w:rFonts w:ascii="Arial" w:eastAsia="Calibri" w:hAnsi="Arial" w:cs="Arial"/>
                <w:lang w:val="az-Latn-AZ"/>
              </w:rPr>
            </w:pPr>
            <w:r w:rsidRPr="00EA305E">
              <w:rPr>
                <w:rFonts w:ascii="Arial" w:eastAsia="Calibri" w:hAnsi="Arial" w:cs="Arial"/>
                <w:lang w:val="az-Latn-AZ"/>
              </w:rPr>
              <w:t>Aksa</w:t>
            </w:r>
          </w:p>
          <w:p w:rsidR="00D1059A" w:rsidRPr="00EA305E" w:rsidRDefault="00D1059A" w:rsidP="00BB38D6">
            <w:pPr>
              <w:rPr>
                <w:rFonts w:ascii="Arial" w:eastAsia="Calibri" w:hAnsi="Arial" w:cs="Arial"/>
              </w:rPr>
            </w:pPr>
            <w:r w:rsidRPr="00EA305E">
              <w:rPr>
                <w:rFonts w:ascii="Arial" w:eastAsia="Calibri" w:hAnsi="Arial" w:cs="Arial"/>
                <w:lang w:val="az-Latn-AZ"/>
              </w:rPr>
              <w:t>Model:GV78314E</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APD170,GV78314E</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170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1</w:t>
            </w:r>
          </w:p>
        </w:tc>
      </w:tr>
      <w:tr w:rsidR="00D1059A" w:rsidRPr="00EA305E" w:rsidTr="00FF2EF9">
        <w:tc>
          <w:tcPr>
            <w:tcW w:w="1844"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Dizel Generator</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İstehsalat Xidmətləri idarəsi (Server)</w:t>
            </w:r>
          </w:p>
        </w:tc>
        <w:tc>
          <w:tcPr>
            <w:tcW w:w="2982" w:type="dxa"/>
            <w:vAlign w:val="center"/>
          </w:tcPr>
          <w:p w:rsidR="00D1059A" w:rsidRPr="00EA305E" w:rsidRDefault="00D1059A" w:rsidP="00BB38D6">
            <w:pPr>
              <w:rPr>
                <w:rFonts w:ascii="Arial" w:eastAsia="Calibri" w:hAnsi="Arial" w:cs="Arial"/>
                <w:lang w:val="az-Latn-AZ"/>
              </w:rPr>
            </w:pPr>
            <w:r w:rsidRPr="00EA305E">
              <w:rPr>
                <w:rFonts w:ascii="Arial" w:eastAsia="Calibri" w:hAnsi="Arial" w:cs="Arial"/>
                <w:lang w:val="az-Latn-AZ"/>
              </w:rPr>
              <w:t>Aksa</w:t>
            </w:r>
          </w:p>
          <w:p w:rsidR="00D1059A" w:rsidRPr="00EA305E" w:rsidRDefault="00D1059A" w:rsidP="00BB38D6">
            <w:pPr>
              <w:rPr>
                <w:rFonts w:ascii="Arial" w:eastAsia="Calibri" w:hAnsi="Arial" w:cs="Arial"/>
              </w:rPr>
            </w:pPr>
            <w:r w:rsidRPr="00EA305E">
              <w:rPr>
                <w:rFonts w:ascii="Arial" w:eastAsia="Calibri" w:hAnsi="Arial" w:cs="Arial"/>
                <w:lang w:val="az-Latn-AZ"/>
              </w:rPr>
              <w:t>Model: Y17036281</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Y17036281,APD70A</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    70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1  </w:t>
            </w:r>
          </w:p>
        </w:tc>
      </w:tr>
      <w:tr w:rsidR="00D1059A" w:rsidRPr="00EA305E" w:rsidTr="00FF2EF9">
        <w:tc>
          <w:tcPr>
            <w:tcW w:w="1844" w:type="dxa"/>
          </w:tcPr>
          <w:p w:rsidR="00D1059A" w:rsidRPr="00EA305E" w:rsidRDefault="00D1059A" w:rsidP="00BB38D6">
            <w:pPr>
              <w:spacing w:after="200" w:line="276" w:lineRule="auto"/>
              <w:rPr>
                <w:rFonts w:ascii="Arial" w:eastAsia="Calibri" w:hAnsi="Arial" w:cs="Arial"/>
                <w:lang w:val="az-Latn-AZ"/>
              </w:rPr>
            </w:pPr>
            <w:r w:rsidRPr="00EA305E">
              <w:rPr>
                <w:rFonts w:ascii="Arial" w:eastAsia="Calibri" w:hAnsi="Arial" w:cs="Arial"/>
                <w:lang w:val="az-Latn-AZ"/>
              </w:rPr>
              <w:t xml:space="preserve">Gərginlik stabilizatoru  </w:t>
            </w:r>
          </w:p>
        </w:tc>
        <w:tc>
          <w:tcPr>
            <w:tcW w:w="1837"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Təlim-Tədris mərkəzi</w:t>
            </w:r>
          </w:p>
        </w:tc>
        <w:tc>
          <w:tcPr>
            <w:tcW w:w="2982"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        “Jett”</w:t>
            </w:r>
          </w:p>
        </w:tc>
        <w:tc>
          <w:tcPr>
            <w:tcW w:w="1985"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32845</w:t>
            </w:r>
          </w:p>
        </w:tc>
        <w:tc>
          <w:tcPr>
            <w:tcW w:w="1009" w:type="dxa"/>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   500</w:t>
            </w:r>
          </w:p>
        </w:tc>
        <w:tc>
          <w:tcPr>
            <w:tcW w:w="885" w:type="dxa"/>
            <w:gridSpan w:val="2"/>
          </w:tcPr>
          <w:p w:rsidR="00D1059A" w:rsidRPr="00EA305E" w:rsidRDefault="00D1059A" w:rsidP="00BB38D6">
            <w:pPr>
              <w:jc w:val="both"/>
              <w:rPr>
                <w:rFonts w:ascii="Arial" w:eastAsia="Calibri" w:hAnsi="Arial" w:cs="Arial"/>
                <w:lang w:val="az-Latn-AZ"/>
              </w:rPr>
            </w:pPr>
            <w:r w:rsidRPr="00EA305E">
              <w:rPr>
                <w:rFonts w:ascii="Arial" w:eastAsia="Calibri" w:hAnsi="Arial" w:cs="Arial"/>
                <w:lang w:val="az-Latn-AZ"/>
              </w:rPr>
              <w:t xml:space="preserve">    1</w:t>
            </w:r>
          </w:p>
        </w:tc>
      </w:tr>
    </w:tbl>
    <w:p w:rsidR="00FF2EF9" w:rsidRDefault="00FF2EF9" w:rsidP="00FF2EF9">
      <w:pPr>
        <w:jc w:val="center"/>
        <w:rPr>
          <w:b/>
          <w:szCs w:val="24"/>
          <w:lang w:val="az-Latn-AZ"/>
        </w:rPr>
      </w:pPr>
    </w:p>
    <w:p w:rsidR="00FF2EF9" w:rsidRPr="00515350" w:rsidRDefault="00FF2EF9" w:rsidP="00FF2EF9">
      <w:pPr>
        <w:jc w:val="center"/>
        <w:rPr>
          <w:b/>
          <w:szCs w:val="24"/>
          <w:lang w:val="az-Latn-AZ"/>
        </w:rPr>
      </w:pPr>
      <w:bookmarkStart w:id="0" w:name="_GoBack"/>
      <w:bookmarkEnd w:id="0"/>
      <w:r>
        <w:rPr>
          <w:b/>
          <w:szCs w:val="24"/>
          <w:lang w:val="az-Latn-AZ"/>
        </w:rPr>
        <w:t>Generatorlarda</w:t>
      </w:r>
      <w:r w:rsidRPr="00515350">
        <w:rPr>
          <w:b/>
          <w:szCs w:val="24"/>
          <w:lang w:val="az-Latn-AZ"/>
        </w:rPr>
        <w:t xml:space="preserve"> xidmət işlərinin yerinə yetirilməsinin</w:t>
      </w:r>
    </w:p>
    <w:p w:rsidR="00FF2EF9" w:rsidRPr="00515350" w:rsidRDefault="00FF2EF9" w:rsidP="00FF2EF9">
      <w:pPr>
        <w:jc w:val="center"/>
        <w:rPr>
          <w:rFonts w:eastAsia="Times New Roman"/>
          <w:b/>
          <w:szCs w:val="24"/>
          <w:lang w:val="az-Latn-AZ"/>
        </w:rPr>
      </w:pPr>
    </w:p>
    <w:p w:rsidR="00FF2EF9" w:rsidRDefault="00FF2EF9" w:rsidP="00FF2EF9">
      <w:pPr>
        <w:jc w:val="center"/>
        <w:rPr>
          <w:szCs w:val="24"/>
          <w:lang w:val="az-Latn-AZ"/>
        </w:rPr>
      </w:pPr>
      <w:r w:rsidRPr="00515350">
        <w:rPr>
          <w:b/>
          <w:szCs w:val="24"/>
          <w:lang w:val="az-Latn-AZ"/>
        </w:rPr>
        <w:t>REQLAMENTİ</w:t>
      </w:r>
      <w:r w:rsidRPr="00515350">
        <w:rPr>
          <w:szCs w:val="24"/>
          <w:lang w:val="az-Latn-AZ"/>
        </w:rPr>
        <w:t>:</w:t>
      </w:r>
    </w:p>
    <w:p w:rsidR="00FF2EF9" w:rsidRDefault="00FF2EF9" w:rsidP="00FF2EF9">
      <w:pPr>
        <w:jc w:val="both"/>
        <w:rPr>
          <w:rFonts w:ascii="Times New Roman" w:hAnsi="Times New Roman" w:cs="Times New Roman"/>
          <w:szCs w:val="24"/>
          <w:lang w:val="az-Latn-AZ"/>
        </w:rPr>
      </w:pPr>
    </w:p>
    <w:p w:rsidR="00FF2EF9" w:rsidRPr="00975ECB" w:rsidRDefault="00FF2EF9" w:rsidP="00FF2EF9">
      <w:pPr>
        <w:pStyle w:val="a4"/>
        <w:numPr>
          <w:ilvl w:val="0"/>
          <w:numId w:val="11"/>
        </w:numPr>
        <w:spacing w:after="160" w:line="259" w:lineRule="auto"/>
        <w:jc w:val="both"/>
        <w:rPr>
          <w:rFonts w:cs="Arial"/>
          <w:szCs w:val="24"/>
          <w:lang w:val="az-Latn-AZ"/>
        </w:rPr>
      </w:pPr>
      <w:r w:rsidRPr="00975ECB">
        <w:rPr>
          <w:rFonts w:cs="Arial"/>
          <w:szCs w:val="24"/>
          <w:lang w:val="az-Latn-AZ"/>
        </w:rPr>
        <w:t xml:space="preserve">Mühərrik hissəsinin qayışlarının, radiatorunun, havalandırma sisteminin, yanacaq və su borularının, dinamonun sazlığının yoxlanılması, yağ və su səviyyəsinin yoxlanılması. </w:t>
      </w:r>
    </w:p>
    <w:p w:rsidR="00FF2EF9" w:rsidRPr="00975ECB" w:rsidRDefault="00FF2EF9" w:rsidP="00FF2EF9">
      <w:pPr>
        <w:pStyle w:val="a4"/>
        <w:numPr>
          <w:ilvl w:val="0"/>
          <w:numId w:val="11"/>
        </w:numPr>
        <w:spacing w:after="160" w:line="259" w:lineRule="auto"/>
        <w:jc w:val="both"/>
        <w:rPr>
          <w:rFonts w:cs="Arial"/>
          <w:szCs w:val="24"/>
          <w:lang w:val="az-Latn-AZ"/>
        </w:rPr>
      </w:pPr>
      <w:r w:rsidRPr="00975ECB">
        <w:rPr>
          <w:rFonts w:cs="Arial"/>
          <w:szCs w:val="24"/>
          <w:lang w:val="az-Latn-AZ"/>
        </w:rPr>
        <w:t>Generatorun alternator və beyin hissəsindəki kabelləşməsində ola biləcək boşluqların və nasazlıqların, elektron sistemin sazlığının yoxlanılması.</w:t>
      </w:r>
    </w:p>
    <w:p w:rsidR="00FF2EF9" w:rsidRPr="00975ECB" w:rsidRDefault="00FF2EF9" w:rsidP="00FF2EF9">
      <w:pPr>
        <w:pStyle w:val="a4"/>
        <w:numPr>
          <w:ilvl w:val="0"/>
          <w:numId w:val="11"/>
        </w:numPr>
        <w:spacing w:after="160" w:line="259" w:lineRule="auto"/>
        <w:jc w:val="both"/>
        <w:rPr>
          <w:rFonts w:cs="Arial"/>
          <w:szCs w:val="24"/>
          <w:lang w:val="az-Latn-AZ"/>
        </w:rPr>
      </w:pPr>
      <w:r w:rsidRPr="00975ECB">
        <w:rPr>
          <w:rFonts w:cs="Arial"/>
          <w:szCs w:val="24"/>
          <w:lang w:val="az-Latn-AZ"/>
        </w:rPr>
        <w:t>Generatorun yağ, yanacaq, hava, su filterlərinin və antifrizin  dəyişdirilməsi.</w:t>
      </w:r>
    </w:p>
    <w:p w:rsidR="00FF2EF9" w:rsidRPr="00975ECB" w:rsidRDefault="00FF2EF9" w:rsidP="00FF2EF9">
      <w:pPr>
        <w:pStyle w:val="a4"/>
        <w:numPr>
          <w:ilvl w:val="0"/>
          <w:numId w:val="11"/>
        </w:numPr>
        <w:spacing w:after="160" w:line="259" w:lineRule="auto"/>
        <w:jc w:val="both"/>
        <w:rPr>
          <w:rFonts w:cs="Arial"/>
          <w:szCs w:val="24"/>
          <w:lang w:val="az-Latn-AZ"/>
        </w:rPr>
      </w:pPr>
      <w:r w:rsidRPr="00975ECB">
        <w:rPr>
          <w:rFonts w:cs="Arial"/>
          <w:szCs w:val="24"/>
          <w:lang w:val="az-Latn-AZ"/>
        </w:rPr>
        <w:t xml:space="preserve">İdarəetmə kartının yoxlanılması və proqram təminatı. </w:t>
      </w:r>
    </w:p>
    <w:p w:rsidR="00FF2EF9" w:rsidRDefault="00FF2EF9" w:rsidP="00FF2EF9">
      <w:pPr>
        <w:pStyle w:val="a4"/>
        <w:numPr>
          <w:ilvl w:val="0"/>
          <w:numId w:val="11"/>
        </w:numPr>
        <w:spacing w:after="160" w:line="259" w:lineRule="auto"/>
        <w:jc w:val="both"/>
        <w:rPr>
          <w:rFonts w:cs="Arial"/>
          <w:szCs w:val="24"/>
          <w:lang w:val="az-Latn-AZ"/>
        </w:rPr>
      </w:pPr>
      <w:r w:rsidRPr="00975ECB">
        <w:rPr>
          <w:rFonts w:cs="Arial"/>
          <w:szCs w:val="24"/>
          <w:lang w:val="az-Latn-AZ"/>
        </w:rPr>
        <w:t>Akkumlyatorların yoxlanılması, ehtiyac olduqda akkumlyator suyunun əlavə olunması.</w:t>
      </w:r>
    </w:p>
    <w:p w:rsidR="00FF2EF9" w:rsidRDefault="00FF2EF9" w:rsidP="00FF2EF9">
      <w:pPr>
        <w:pStyle w:val="a4"/>
        <w:numPr>
          <w:ilvl w:val="0"/>
          <w:numId w:val="11"/>
        </w:numPr>
        <w:spacing w:after="160" w:line="259" w:lineRule="auto"/>
        <w:jc w:val="both"/>
        <w:rPr>
          <w:rFonts w:cs="Arial"/>
          <w:szCs w:val="24"/>
          <w:lang w:val="az-Latn-AZ"/>
        </w:rPr>
      </w:pPr>
      <w:r>
        <w:rPr>
          <w:rFonts w:cs="Arial"/>
          <w:szCs w:val="24"/>
          <w:lang w:val="az-Latn-AZ"/>
        </w:rPr>
        <w:t>Ehtiyyatın qəza-qoşulma panelinin işçi vəziyyətinin yoxlanılması və nasazlıqların aradan qaldırılması.</w:t>
      </w:r>
    </w:p>
    <w:p w:rsidR="00FF2EF9" w:rsidRDefault="00FF2EF9" w:rsidP="00FF2EF9">
      <w:pPr>
        <w:pStyle w:val="a4"/>
        <w:numPr>
          <w:ilvl w:val="0"/>
          <w:numId w:val="11"/>
        </w:numPr>
        <w:spacing w:after="160" w:line="259" w:lineRule="auto"/>
        <w:jc w:val="both"/>
        <w:rPr>
          <w:rFonts w:cs="Arial"/>
          <w:szCs w:val="24"/>
          <w:lang w:val="az-Latn-AZ"/>
        </w:rPr>
      </w:pPr>
      <w:r>
        <w:rPr>
          <w:rFonts w:cs="Arial"/>
          <w:szCs w:val="24"/>
          <w:lang w:val="az-Latn-AZ"/>
        </w:rPr>
        <w:t>Generatorun test vəziyyətində  işə buraxılması.</w:t>
      </w:r>
    </w:p>
    <w:p w:rsidR="00FF2EF9" w:rsidRDefault="00FF2EF9" w:rsidP="00FF2EF9">
      <w:pPr>
        <w:pStyle w:val="a4"/>
        <w:jc w:val="both"/>
        <w:rPr>
          <w:rFonts w:cs="Arial"/>
          <w:szCs w:val="24"/>
          <w:lang w:val="az-Latn-AZ"/>
        </w:rPr>
      </w:pPr>
    </w:p>
    <w:p w:rsidR="00FF2EF9" w:rsidRPr="00975ECB" w:rsidRDefault="00FF2EF9" w:rsidP="00FF2EF9">
      <w:pPr>
        <w:pStyle w:val="a4"/>
        <w:jc w:val="both"/>
        <w:rPr>
          <w:rFonts w:cs="Arial"/>
          <w:szCs w:val="24"/>
          <w:lang w:val="az-Latn-AZ"/>
        </w:rPr>
      </w:pPr>
    </w:p>
    <w:p w:rsidR="00FF2EF9" w:rsidRDefault="00FF2EF9" w:rsidP="00FF2EF9">
      <w:pPr>
        <w:pStyle w:val="a4"/>
        <w:rPr>
          <w:rFonts w:cs="Arial"/>
          <w:b/>
          <w:bCs/>
          <w:szCs w:val="24"/>
          <w:lang w:val="az-Latn-AZ"/>
        </w:rPr>
      </w:pPr>
      <w:r w:rsidRPr="006D1235">
        <w:rPr>
          <w:rFonts w:cs="Arial"/>
          <w:b/>
          <w:bCs/>
          <w:szCs w:val="24"/>
          <w:lang w:val="az-Latn-AZ"/>
        </w:rPr>
        <w:t>Qe</w:t>
      </w:r>
      <w:r>
        <w:rPr>
          <w:rFonts w:cs="Arial"/>
          <w:b/>
          <w:bCs/>
          <w:szCs w:val="24"/>
          <w:lang w:val="az-Latn-AZ"/>
        </w:rPr>
        <w:t>y</w:t>
      </w:r>
      <w:r w:rsidRPr="006D1235">
        <w:rPr>
          <w:rFonts w:cs="Arial"/>
          <w:b/>
          <w:bCs/>
          <w:szCs w:val="24"/>
          <w:lang w:val="az-Latn-AZ"/>
        </w:rPr>
        <w:t>d: Təmir işlərində lazım olan ehtiyyat hissələr</w:t>
      </w:r>
      <w:r>
        <w:rPr>
          <w:rFonts w:cs="Arial"/>
          <w:b/>
          <w:bCs/>
          <w:szCs w:val="24"/>
          <w:lang w:val="az-Latn-AZ"/>
        </w:rPr>
        <w:t xml:space="preserve"> (</w:t>
      </w:r>
      <w:r w:rsidRPr="00227A5A">
        <w:rPr>
          <w:rFonts w:cs="Arial"/>
          <w:b/>
          <w:bCs/>
          <w:szCs w:val="24"/>
          <w:lang w:val="az-Latn-AZ"/>
        </w:rPr>
        <w:t xml:space="preserve">yağ, yanacaq, hava, su </w:t>
      </w:r>
      <w:r>
        <w:rPr>
          <w:rFonts w:cs="Arial"/>
          <w:b/>
          <w:bCs/>
          <w:szCs w:val="24"/>
          <w:lang w:val="az-Latn-AZ"/>
        </w:rPr>
        <w:t xml:space="preserve">   </w:t>
      </w:r>
    </w:p>
    <w:p w:rsidR="00FF2EF9" w:rsidRPr="00227A5A" w:rsidRDefault="00FF2EF9" w:rsidP="00FF2EF9">
      <w:pPr>
        <w:pStyle w:val="a4"/>
        <w:rPr>
          <w:b/>
          <w:bCs/>
          <w:szCs w:val="24"/>
          <w:lang w:val="az-Latn-AZ"/>
        </w:rPr>
      </w:pPr>
      <w:r>
        <w:rPr>
          <w:rFonts w:cs="Arial"/>
          <w:b/>
          <w:bCs/>
          <w:szCs w:val="24"/>
          <w:lang w:val="az-Latn-AZ"/>
        </w:rPr>
        <w:t xml:space="preserve">           </w:t>
      </w:r>
      <w:r w:rsidRPr="00227A5A">
        <w:rPr>
          <w:rFonts w:cs="Arial"/>
          <w:b/>
          <w:bCs/>
          <w:szCs w:val="24"/>
          <w:lang w:val="az-Latn-AZ"/>
        </w:rPr>
        <w:t>filterləri və antifriz istisna olmaqla  )Sifarişçi tərəfindən təmin edilir.</w:t>
      </w:r>
    </w:p>
    <w:p w:rsidR="00FF2EF9" w:rsidRDefault="00FF2EF9" w:rsidP="00FF2EF9">
      <w:pPr>
        <w:pStyle w:val="a4"/>
        <w:jc w:val="both"/>
        <w:rPr>
          <w:b/>
          <w:szCs w:val="24"/>
          <w:lang w:val="az-Latn-AZ"/>
        </w:rPr>
      </w:pPr>
      <w:r>
        <w:rPr>
          <w:b/>
          <w:szCs w:val="24"/>
          <w:lang w:val="az-Latn-AZ"/>
        </w:rPr>
        <w:t xml:space="preserve">          </w:t>
      </w:r>
    </w:p>
    <w:p w:rsidR="00FF2EF9" w:rsidRDefault="00FF2EF9" w:rsidP="00FF2EF9">
      <w:pPr>
        <w:pStyle w:val="a4"/>
        <w:jc w:val="both"/>
        <w:rPr>
          <w:b/>
          <w:szCs w:val="24"/>
          <w:lang w:val="az-Latn-AZ"/>
        </w:rPr>
      </w:pPr>
      <w:r>
        <w:rPr>
          <w:b/>
          <w:szCs w:val="24"/>
          <w:lang w:val="az-Latn-AZ"/>
        </w:rPr>
        <w:t xml:space="preserve">           </w:t>
      </w:r>
      <w:r w:rsidRPr="002E6AF5">
        <w:rPr>
          <w:b/>
          <w:szCs w:val="24"/>
          <w:lang w:val="az-Latn-AZ"/>
        </w:rPr>
        <w:t xml:space="preserve">Reqlamentdə qeyd edilən  işlər </w:t>
      </w:r>
      <w:r>
        <w:rPr>
          <w:b/>
          <w:szCs w:val="24"/>
          <w:lang w:val="az-Latn-AZ"/>
        </w:rPr>
        <w:t>ildə</w:t>
      </w:r>
      <w:r w:rsidRPr="002E6AF5">
        <w:rPr>
          <w:b/>
          <w:szCs w:val="24"/>
          <w:lang w:val="az-Latn-AZ"/>
        </w:rPr>
        <w:t xml:space="preserve"> bir dəfə </w:t>
      </w:r>
      <w:r>
        <w:rPr>
          <w:b/>
          <w:szCs w:val="24"/>
          <w:lang w:val="az-Latn-AZ"/>
        </w:rPr>
        <w:t xml:space="preserve">və ya generatorun işləmə saatına    </w:t>
      </w:r>
    </w:p>
    <w:p w:rsidR="00FF2EF9" w:rsidRPr="002E6AF5" w:rsidRDefault="00FF2EF9" w:rsidP="00FF2EF9">
      <w:pPr>
        <w:pStyle w:val="a4"/>
        <w:jc w:val="both"/>
        <w:rPr>
          <w:b/>
          <w:szCs w:val="24"/>
          <w:lang w:val="az-Latn-AZ"/>
        </w:rPr>
      </w:pPr>
      <w:r>
        <w:rPr>
          <w:b/>
          <w:szCs w:val="24"/>
          <w:lang w:val="az-Latn-AZ"/>
        </w:rPr>
        <w:t xml:space="preserve">           uyğun olaraq  </w:t>
      </w:r>
      <w:r w:rsidRPr="002E6AF5">
        <w:rPr>
          <w:b/>
          <w:szCs w:val="24"/>
          <w:lang w:val="az-Latn-AZ"/>
        </w:rPr>
        <w:t>yerinə yetiril</w:t>
      </w:r>
      <w:r>
        <w:rPr>
          <w:b/>
          <w:szCs w:val="24"/>
          <w:lang w:val="az-Latn-AZ"/>
        </w:rPr>
        <w:t>məlidir.</w:t>
      </w:r>
    </w:p>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D1059A">
        <w:rPr>
          <w:rFonts w:ascii="Arial" w:hAnsi="Arial" w:cs="Arial"/>
          <w:b/>
          <w:sz w:val="20"/>
          <w:szCs w:val="20"/>
          <w:lang w:val="az-Latn-AZ"/>
        </w:rPr>
        <w:t>Nazim Rəsulov</w:t>
      </w:r>
      <w:r w:rsidR="00C243D3">
        <w:rPr>
          <w:rFonts w:ascii="Arial" w:hAnsi="Arial" w:cs="Arial"/>
          <w:b/>
          <w:sz w:val="20"/>
          <w:szCs w:val="20"/>
          <w:lang w:val="az-Latn-AZ"/>
        </w:rPr>
        <w:t xml:space="preserve">, </w:t>
      </w:r>
      <w:r w:rsidR="00D1059A">
        <w:rPr>
          <w:rFonts w:ascii="Arial" w:hAnsi="Arial" w:cs="Arial"/>
          <w:b/>
          <w:sz w:val="20"/>
          <w:szCs w:val="20"/>
          <w:lang w:val="az-Latn-AZ"/>
        </w:rPr>
        <w:t>Baş Energetik</w:t>
      </w:r>
    </w:p>
    <w:p w:rsidR="00923D30" w:rsidRPr="00C243D3" w:rsidRDefault="00D1059A" w:rsidP="00923D30">
      <w:pPr>
        <w:jc w:val="center"/>
        <w:rPr>
          <w:rFonts w:ascii="Arial" w:hAnsi="Arial" w:cs="Arial"/>
          <w:b/>
          <w:sz w:val="20"/>
          <w:szCs w:val="20"/>
          <w:lang w:val="az-Latn-AZ"/>
        </w:rPr>
      </w:pPr>
      <w:r>
        <w:rPr>
          <w:rFonts w:ascii="Arial" w:hAnsi="Arial" w:cs="Arial"/>
          <w:b/>
          <w:sz w:val="20"/>
          <w:szCs w:val="20"/>
          <w:lang w:val="az-Latn-AZ"/>
        </w:rPr>
        <w:t>Tel: +99450 2209076</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55A66">
        <w:fldChar w:fldCharType="begin"/>
      </w:r>
      <w:r w:rsidR="00655A66" w:rsidRPr="00655A66">
        <w:rPr>
          <w:lang w:val="en-US"/>
        </w:rPr>
        <w:instrText xml:space="preserve"> HYPERLINK "mailto:nazim.rasulov@asco.az" </w:instrText>
      </w:r>
      <w:r w:rsidR="00655A66">
        <w:fldChar w:fldCharType="separate"/>
      </w:r>
      <w:r w:rsidR="00D1059A" w:rsidRPr="007D48FD">
        <w:rPr>
          <w:rStyle w:val="a3"/>
          <w:rFonts w:ascii="Arial" w:hAnsi="Arial" w:cs="Arial"/>
          <w:b/>
          <w:spacing w:val="3"/>
          <w:sz w:val="20"/>
          <w:szCs w:val="20"/>
          <w:shd w:val="clear" w:color="auto" w:fill="FFFFFF"/>
          <w:lang w:val="en-US"/>
        </w:rPr>
        <w:t>nazim.rasulov@asco.az</w:t>
      </w:r>
      <w:r w:rsidR="00655A66">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8"/>
  </w:num>
  <w:num w:numId="5">
    <w:abstractNumId w:val="6"/>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A7955"/>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55A66"/>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26260"/>
    <w:rsid w:val="00B64945"/>
    <w:rsid w:val="00B67192"/>
    <w:rsid w:val="00BF0279"/>
    <w:rsid w:val="00BF6B7C"/>
    <w:rsid w:val="00C037CB"/>
    <w:rsid w:val="00C10026"/>
    <w:rsid w:val="00C14647"/>
    <w:rsid w:val="00C243D3"/>
    <w:rsid w:val="00C3033D"/>
    <w:rsid w:val="00C855B4"/>
    <w:rsid w:val="00C91A51"/>
    <w:rsid w:val="00CB3CA3"/>
    <w:rsid w:val="00D1059A"/>
    <w:rsid w:val="00D50AE4"/>
    <w:rsid w:val="00D63D00"/>
    <w:rsid w:val="00D8453D"/>
    <w:rsid w:val="00D9464D"/>
    <w:rsid w:val="00DB6356"/>
    <w:rsid w:val="00E2513D"/>
    <w:rsid w:val="00E3338C"/>
    <w:rsid w:val="00E43C56"/>
    <w:rsid w:val="00E56453"/>
    <w:rsid w:val="00E838DA"/>
    <w:rsid w:val="00EB36FA"/>
    <w:rsid w:val="00EE2FA3"/>
    <w:rsid w:val="00EF6050"/>
    <w:rsid w:val="00F11DAA"/>
    <w:rsid w:val="00F36461"/>
    <w:rsid w:val="00F436CF"/>
    <w:rsid w:val="00F5095F"/>
    <w:rsid w:val="00F53E75"/>
    <w:rsid w:val="00F604B4"/>
    <w:rsid w:val="00F73D8E"/>
    <w:rsid w:val="00FD15E2"/>
    <w:rsid w:val="00FF265F"/>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5E6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2266</Words>
  <Characters>12918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2021-10-17T05:17:00Z</dcterms:created>
  <dcterms:modified xsi:type="dcterms:W3CDTF">2021-12-01T13:42:00Z</dcterms:modified>
</cp:coreProperties>
</file>