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8A" w:rsidRDefault="0086228A" w:rsidP="0086228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86228A" w:rsidRPr="00E30035" w:rsidRDefault="0086228A" w:rsidP="0086228A">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F3C51E8" wp14:editId="481F386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6221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BA533D" w:rsidRPr="001A7A3B" w:rsidRDefault="00BA533D" w:rsidP="00BA533D">
      <w:pPr>
        <w:jc w:val="center"/>
        <w:rPr>
          <w:rFonts w:ascii="Arial" w:hAnsi="Arial" w:cs="Arial"/>
          <w:b/>
          <w:sz w:val="20"/>
          <w:szCs w:val="20"/>
          <w:lang w:val="az-Latn-AZ"/>
        </w:rPr>
      </w:pPr>
      <w:r w:rsidRPr="001A7A3B">
        <w:rPr>
          <w:rFonts w:ascii="Arial" w:eastAsia="Arial" w:hAnsi="Arial" w:cs="Arial"/>
          <w:b/>
          <w:sz w:val="24"/>
          <w:szCs w:val="24"/>
          <w:lang w:val="en-US" w:eastAsia="ru-RU"/>
        </w:rPr>
        <w:t>AZERBAIJAN CASPIAN SHIPPING CLOSED JOINT STOCK COMPANY IS ANNOUNCING OPEN BIDDING FOR THE PROCUREMENT OF CRANE SPARE PARTS REQUIRED FOR STRUCTURAL DEPARTMENTS</w:t>
      </w:r>
    </w:p>
    <w:p w:rsidR="00BA533D" w:rsidRPr="001A7A3B" w:rsidRDefault="00BA533D" w:rsidP="00BA533D">
      <w:pPr>
        <w:spacing w:after="0" w:line="240" w:lineRule="auto"/>
        <w:jc w:val="center"/>
        <w:rPr>
          <w:rFonts w:ascii="Arial" w:hAnsi="Arial" w:cs="Arial"/>
          <w:b/>
          <w:sz w:val="24"/>
          <w:szCs w:val="24"/>
          <w:lang w:val="az-Latn-AZ" w:eastAsia="ru-RU"/>
        </w:rPr>
      </w:pPr>
      <w:r>
        <w:rPr>
          <w:rFonts w:ascii="Arial" w:eastAsia="Arial" w:hAnsi="Arial" w:cs="Arial"/>
          <w:b/>
          <w:sz w:val="24"/>
          <w:szCs w:val="24"/>
          <w:lang w:val="en-US" w:eastAsia="ru-RU"/>
        </w:rPr>
        <w:t xml:space="preserve"> B I D </w:t>
      </w:r>
      <w:proofErr w:type="spellStart"/>
      <w:r>
        <w:rPr>
          <w:rFonts w:ascii="Arial" w:eastAsia="Arial" w:hAnsi="Arial" w:cs="Arial"/>
          <w:b/>
          <w:sz w:val="24"/>
          <w:szCs w:val="24"/>
          <w:lang w:val="en-US" w:eastAsia="ru-RU"/>
        </w:rPr>
        <w:t>D</w:t>
      </w:r>
      <w:proofErr w:type="spellEnd"/>
      <w:r>
        <w:rPr>
          <w:rFonts w:ascii="Arial" w:eastAsia="Arial" w:hAnsi="Arial" w:cs="Arial"/>
          <w:b/>
          <w:sz w:val="24"/>
          <w:szCs w:val="24"/>
          <w:lang w:val="en-US" w:eastAsia="ru-RU"/>
        </w:rPr>
        <w:t xml:space="preserve"> I N G No. AM065</w:t>
      </w:r>
      <w:r w:rsidRPr="001A7A3B">
        <w:rPr>
          <w:rFonts w:ascii="Arial" w:eastAsia="Arial" w:hAnsi="Arial" w:cs="Arial"/>
          <w:b/>
          <w:sz w:val="24"/>
          <w:szCs w:val="24"/>
          <w:lang w:val="en-US" w:eastAsia="ru-RU"/>
        </w:rPr>
        <w:t xml:space="preserve">/2022 </w:t>
      </w:r>
    </w:p>
    <w:p w:rsidR="00BA533D" w:rsidRPr="001A7A3B" w:rsidRDefault="00BA533D" w:rsidP="00BA533D">
      <w:pPr>
        <w:spacing w:after="0" w:line="240" w:lineRule="auto"/>
        <w:jc w:val="center"/>
        <w:rPr>
          <w:rFonts w:ascii="Arial" w:hAnsi="Arial" w:cs="Arial"/>
          <w:b/>
          <w:sz w:val="20"/>
          <w:szCs w:val="20"/>
          <w:lang w:val="az-Latn-AZ" w:eastAsia="ru-RU"/>
        </w:rPr>
      </w:pPr>
    </w:p>
    <w:p w:rsidR="00BA533D" w:rsidRPr="001A7A3B" w:rsidRDefault="00BA533D" w:rsidP="00BA533D">
      <w:pPr>
        <w:rPr>
          <w:rFonts w:ascii="Arial" w:hAnsi="Arial" w:cs="Arial"/>
          <w:b/>
          <w:sz w:val="10"/>
          <w:lang w:val="az-Latn-AZ"/>
        </w:rPr>
      </w:pPr>
    </w:p>
    <w:p w:rsidR="00FB5806" w:rsidRDefault="00FB5806" w:rsidP="00FB5806">
      <w:pPr>
        <w:rPr>
          <w:rFonts w:ascii="Arial" w:hAnsi="Arial" w:cs="Arial"/>
          <w:b/>
          <w:sz w:val="24"/>
          <w:szCs w:val="24"/>
          <w:lang w:val="az-Latn-AZ" w:eastAsia="ru-RU"/>
        </w:rPr>
      </w:pPr>
      <w:r>
        <w:rPr>
          <w:rFonts w:ascii="Arial" w:hAnsi="Arial" w:cs="Arial"/>
          <w:b/>
          <w:sz w:val="24"/>
          <w:szCs w:val="24"/>
          <w:lang w:val="az-Latn-AZ"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4A6B0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B5806">
              <w:rPr>
                <w:rFonts w:ascii="Arial" w:eastAsia="Arial" w:hAnsi="Arial" w:cs="Arial"/>
                <w:b/>
                <w:sz w:val="20"/>
                <w:szCs w:val="20"/>
                <w:lang w:val="en-US" w:eastAsia="ru-RU"/>
              </w:rPr>
              <w:t>March 28</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4A6B0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294D07"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4A6B0F">
              <w:rPr>
                <w:rFonts w:ascii="Arial" w:eastAsia="Arial" w:hAnsi="Arial" w:cs="Arial"/>
                <w:sz w:val="20"/>
                <w:szCs w:val="20"/>
                <w:lang w:val="en-US" w:eastAsia="ru-RU"/>
              </w:rPr>
              <w:t xml:space="preserve">00 </w:t>
            </w:r>
            <w:proofErr w:type="spellStart"/>
            <w:r w:rsidR="004A6B0F">
              <w:rPr>
                <w:rFonts w:ascii="Arial" w:eastAsia="Arial" w:hAnsi="Arial" w:cs="Arial"/>
                <w:sz w:val="20"/>
                <w:szCs w:val="20"/>
                <w:lang w:val="en-US" w:eastAsia="ru-RU"/>
              </w:rPr>
              <w:t>Azn</w:t>
            </w:r>
            <w:proofErr w:type="spellEnd"/>
            <w:r w:rsidR="004A6B0F">
              <w:rPr>
                <w:rFonts w:ascii="Arial" w:eastAsia="Arial" w:hAnsi="Arial" w:cs="Arial"/>
                <w:sz w:val="20"/>
                <w:szCs w:val="20"/>
                <w:lang w:val="en-US" w:eastAsia="ru-RU"/>
              </w:rPr>
              <w:t xml:space="preserve"> </w:t>
            </w:r>
            <w:r>
              <w:rPr>
                <w:rFonts w:ascii="Arial" w:eastAsia="Arial" w:hAnsi="Arial" w:cs="Arial"/>
                <w:sz w:val="20"/>
                <w:szCs w:val="20"/>
                <w:lang w:val="en-US" w:eastAsia="ru-RU"/>
              </w:rPr>
              <w:t>No participation fee to be provided for this bidding.</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94D0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w:t>
            </w:r>
            <w:bookmarkStart w:id="0" w:name="_GoBack"/>
            <w:bookmarkEnd w:id="0"/>
            <w:r>
              <w:rPr>
                <w:rFonts w:ascii="Arial" w:eastAsia="Arial" w:hAnsi="Arial" w:cs="Arial"/>
                <w:sz w:val="20"/>
                <w:szCs w:val="20"/>
                <w:lang w:val="en-US" w:eastAsia="ru-RU"/>
              </w:rPr>
              <w:t xml:space="preserve"> USD or EURO.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4A6B0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4A6B0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4A6B0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proofErr w:type="spellStart"/>
            <w:r w:rsidR="00FB5806">
              <w:rPr>
                <w:rFonts w:ascii="Arial" w:eastAsia="Arial" w:hAnsi="Arial" w:cs="Arial"/>
                <w:b/>
                <w:sz w:val="20"/>
                <w:szCs w:val="20"/>
                <w:lang w:val="en-US" w:eastAsia="ru-RU"/>
              </w:rPr>
              <w:t>april</w:t>
            </w:r>
            <w:proofErr w:type="spellEnd"/>
            <w:r w:rsidR="00FB5806">
              <w:rPr>
                <w:rFonts w:ascii="Arial" w:eastAsia="Arial" w:hAnsi="Arial" w:cs="Arial"/>
                <w:b/>
                <w:sz w:val="20"/>
                <w:szCs w:val="20"/>
                <w:lang w:val="en-US" w:eastAsia="ru-RU"/>
              </w:rPr>
              <w:t xml:space="preserve"> 07</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4A6B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4A6B0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86228A">
              <w:rPr>
                <w:rFonts w:ascii="Arial" w:eastAsia="Arial" w:hAnsi="Arial" w:cs="Arial"/>
                <w:b/>
                <w:sz w:val="20"/>
                <w:szCs w:val="20"/>
                <w:lang w:val="en-US" w:eastAsia="ru-RU"/>
              </w:rPr>
              <w:t>12</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FB5806">
              <w:rPr>
                <w:rFonts w:ascii="Arial" w:eastAsia="Arial" w:hAnsi="Arial" w:cs="Arial"/>
                <w:b/>
                <w:sz w:val="20"/>
                <w:szCs w:val="20"/>
                <w:lang w:val="en-US" w:eastAsia="ru-RU"/>
              </w:rPr>
              <w:t xml:space="preserve">08 </w:t>
            </w:r>
            <w:proofErr w:type="spellStart"/>
            <w:r w:rsidR="00FB5806">
              <w:rPr>
                <w:rFonts w:ascii="Arial" w:eastAsia="Arial" w:hAnsi="Arial" w:cs="Arial"/>
                <w:b/>
                <w:sz w:val="20"/>
                <w:szCs w:val="20"/>
                <w:lang w:val="en-US" w:eastAsia="ru-RU"/>
              </w:rPr>
              <w:t>april</w:t>
            </w:r>
            <w:proofErr w:type="spellEnd"/>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4A6B0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86228A" w:rsidRDefault="0086228A" w:rsidP="0086228A">
      <w:pPr>
        <w:rPr>
          <w:rFonts w:ascii="Arial" w:hAnsi="Arial" w:cs="Arial"/>
          <w:b/>
          <w:sz w:val="10"/>
          <w:lang w:val="az-Latn-AZ"/>
        </w:rPr>
      </w:pPr>
    </w:p>
    <w:p w:rsidR="0086228A" w:rsidRDefault="0086228A" w:rsidP="0086228A">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a5"/>
        <w:tblW w:w="0" w:type="auto"/>
        <w:tblLook w:val="04A0" w:firstRow="1" w:lastRow="0" w:firstColumn="1" w:lastColumn="0" w:noHBand="0" w:noVBand="1"/>
      </w:tblPr>
      <w:tblGrid>
        <w:gridCol w:w="419"/>
        <w:gridCol w:w="4589"/>
        <w:gridCol w:w="1014"/>
        <w:gridCol w:w="1392"/>
        <w:gridCol w:w="1936"/>
      </w:tblGrid>
      <w:tr w:rsidR="00BA533D" w:rsidTr="00DA3649">
        <w:trPr>
          <w:trHeight w:val="660"/>
        </w:trPr>
        <w:tc>
          <w:tcPr>
            <w:tcW w:w="369" w:type="dxa"/>
            <w:vMerge w:val="restart"/>
            <w:hideMark/>
          </w:tcPr>
          <w:p w:rsidR="00BA533D" w:rsidRPr="001A7A3B" w:rsidRDefault="00BA533D" w:rsidP="00DA3649">
            <w:pPr>
              <w:jc w:val="center"/>
              <w:rPr>
                <w:rFonts w:ascii="Arial" w:hAnsi="Arial" w:cs="Arial"/>
                <w:b/>
                <w:sz w:val="20"/>
                <w:szCs w:val="20"/>
              </w:rPr>
            </w:pPr>
            <w:r w:rsidRPr="001A7A3B">
              <w:rPr>
                <w:rFonts w:ascii="Arial" w:hAnsi="Arial" w:cs="Arial"/>
                <w:b/>
                <w:sz w:val="20"/>
                <w:szCs w:val="20"/>
              </w:rPr>
              <w:t>№</w:t>
            </w:r>
          </w:p>
        </w:tc>
        <w:tc>
          <w:tcPr>
            <w:tcW w:w="5014" w:type="dxa"/>
            <w:vMerge w:val="restart"/>
            <w:hideMark/>
          </w:tcPr>
          <w:p w:rsidR="00BA533D" w:rsidRPr="001A7A3B" w:rsidRDefault="00BA533D" w:rsidP="00DA3649">
            <w:pPr>
              <w:jc w:val="center"/>
              <w:rPr>
                <w:rFonts w:ascii="Arial" w:hAnsi="Arial" w:cs="Arial"/>
                <w:b/>
                <w:sz w:val="20"/>
                <w:szCs w:val="20"/>
                <w:lang w:val="en-US"/>
              </w:rPr>
            </w:pPr>
            <w:r w:rsidRPr="001A7A3B">
              <w:rPr>
                <w:rFonts w:ascii="Arial" w:eastAsia="Arial" w:hAnsi="Arial" w:cs="Arial"/>
                <w:b/>
                <w:sz w:val="20"/>
                <w:szCs w:val="20"/>
                <w:lang w:val="en-US"/>
              </w:rPr>
              <w:t xml:space="preserve">Nomination of materials and equipment </w:t>
            </w:r>
          </w:p>
        </w:tc>
        <w:tc>
          <w:tcPr>
            <w:tcW w:w="1092" w:type="dxa"/>
            <w:vMerge w:val="restart"/>
            <w:hideMark/>
          </w:tcPr>
          <w:p w:rsidR="00BA533D" w:rsidRPr="001A7A3B" w:rsidRDefault="00BA533D" w:rsidP="00DA3649">
            <w:pPr>
              <w:jc w:val="center"/>
              <w:rPr>
                <w:rFonts w:ascii="Arial" w:hAnsi="Arial" w:cs="Arial"/>
                <w:b/>
                <w:sz w:val="20"/>
                <w:szCs w:val="20"/>
              </w:rPr>
            </w:pPr>
            <w:r w:rsidRPr="001A7A3B">
              <w:rPr>
                <w:rFonts w:ascii="Arial" w:eastAsia="Arial" w:hAnsi="Arial" w:cs="Arial"/>
                <w:b/>
                <w:sz w:val="20"/>
                <w:szCs w:val="20"/>
                <w:lang w:val="en-US"/>
              </w:rPr>
              <w:t>Quantity</w:t>
            </w:r>
          </w:p>
        </w:tc>
        <w:tc>
          <w:tcPr>
            <w:tcW w:w="772" w:type="dxa"/>
            <w:vMerge w:val="restart"/>
            <w:hideMark/>
          </w:tcPr>
          <w:p w:rsidR="00BA533D" w:rsidRPr="001A7A3B" w:rsidRDefault="00BA533D" w:rsidP="00DA3649">
            <w:pPr>
              <w:jc w:val="center"/>
              <w:rPr>
                <w:rFonts w:ascii="Arial" w:hAnsi="Arial" w:cs="Arial"/>
                <w:b/>
                <w:sz w:val="20"/>
                <w:szCs w:val="20"/>
              </w:rPr>
            </w:pPr>
            <w:r w:rsidRPr="001A7A3B">
              <w:rPr>
                <w:rFonts w:ascii="Arial" w:eastAsia="Arial" w:hAnsi="Arial" w:cs="Arial"/>
                <w:b/>
                <w:sz w:val="20"/>
                <w:szCs w:val="20"/>
                <w:lang w:val="en-US"/>
              </w:rPr>
              <w:t xml:space="preserve">Measurement unit </w:t>
            </w:r>
          </w:p>
        </w:tc>
        <w:tc>
          <w:tcPr>
            <w:tcW w:w="2103" w:type="dxa"/>
            <w:vMerge w:val="restart"/>
            <w:hideMark/>
          </w:tcPr>
          <w:p w:rsidR="00BA533D" w:rsidRPr="001A7A3B" w:rsidRDefault="00BA533D" w:rsidP="00DA3649">
            <w:pPr>
              <w:jc w:val="center"/>
              <w:rPr>
                <w:rFonts w:ascii="Arial" w:hAnsi="Arial" w:cs="Arial"/>
                <w:b/>
                <w:sz w:val="20"/>
                <w:szCs w:val="20"/>
              </w:rPr>
            </w:pPr>
            <w:r w:rsidRPr="001A7A3B">
              <w:rPr>
                <w:rFonts w:ascii="Arial" w:eastAsia="Arial" w:hAnsi="Arial" w:cs="Arial"/>
                <w:b/>
                <w:sz w:val="20"/>
                <w:szCs w:val="20"/>
                <w:lang w:val="en-US"/>
              </w:rPr>
              <w:t>Certification requirement</w:t>
            </w:r>
          </w:p>
        </w:tc>
      </w:tr>
      <w:tr w:rsidR="00BA533D" w:rsidTr="00DA3649">
        <w:trPr>
          <w:trHeight w:val="243"/>
        </w:trPr>
        <w:tc>
          <w:tcPr>
            <w:tcW w:w="369" w:type="dxa"/>
            <w:vMerge/>
            <w:hideMark/>
          </w:tcPr>
          <w:p w:rsidR="00BA533D" w:rsidRPr="00517990" w:rsidRDefault="00BA533D" w:rsidP="00DA3649">
            <w:pPr>
              <w:jc w:val="center"/>
              <w:rPr>
                <w:rFonts w:ascii="Arial" w:hAnsi="Arial" w:cs="Arial"/>
                <w:sz w:val="20"/>
                <w:szCs w:val="20"/>
              </w:rPr>
            </w:pPr>
          </w:p>
        </w:tc>
        <w:tc>
          <w:tcPr>
            <w:tcW w:w="5014" w:type="dxa"/>
            <w:vMerge/>
            <w:hideMark/>
          </w:tcPr>
          <w:p w:rsidR="00BA533D" w:rsidRPr="00517990" w:rsidRDefault="00BA533D" w:rsidP="00DA3649">
            <w:pPr>
              <w:jc w:val="center"/>
              <w:rPr>
                <w:rFonts w:ascii="Arial" w:hAnsi="Arial" w:cs="Arial"/>
                <w:sz w:val="20"/>
                <w:szCs w:val="20"/>
              </w:rPr>
            </w:pPr>
          </w:p>
        </w:tc>
        <w:tc>
          <w:tcPr>
            <w:tcW w:w="1092" w:type="dxa"/>
            <w:vMerge/>
            <w:hideMark/>
          </w:tcPr>
          <w:p w:rsidR="00BA533D" w:rsidRPr="00517990" w:rsidRDefault="00BA533D" w:rsidP="00DA3649">
            <w:pPr>
              <w:jc w:val="center"/>
              <w:rPr>
                <w:rFonts w:ascii="Arial" w:hAnsi="Arial" w:cs="Arial"/>
                <w:sz w:val="20"/>
                <w:szCs w:val="20"/>
              </w:rPr>
            </w:pPr>
          </w:p>
        </w:tc>
        <w:tc>
          <w:tcPr>
            <w:tcW w:w="772" w:type="dxa"/>
            <w:vMerge/>
            <w:hideMark/>
          </w:tcPr>
          <w:p w:rsidR="00BA533D" w:rsidRPr="00517990" w:rsidRDefault="00BA533D" w:rsidP="00DA3649">
            <w:pPr>
              <w:jc w:val="center"/>
              <w:rPr>
                <w:rFonts w:ascii="Arial" w:hAnsi="Arial" w:cs="Arial"/>
                <w:sz w:val="20"/>
                <w:szCs w:val="20"/>
              </w:rPr>
            </w:pPr>
          </w:p>
        </w:tc>
        <w:tc>
          <w:tcPr>
            <w:tcW w:w="2103" w:type="dxa"/>
            <w:vMerge/>
            <w:hideMark/>
          </w:tcPr>
          <w:p w:rsidR="00BA533D" w:rsidRPr="00517990" w:rsidRDefault="00BA533D" w:rsidP="00DA3649">
            <w:pPr>
              <w:jc w:val="center"/>
              <w:rPr>
                <w:rFonts w:ascii="Arial" w:hAnsi="Arial" w:cs="Arial"/>
                <w:sz w:val="20"/>
                <w:szCs w:val="20"/>
              </w:rPr>
            </w:pPr>
          </w:p>
        </w:tc>
      </w:tr>
      <w:tr w:rsidR="00BA533D" w:rsidRPr="004A6B0F" w:rsidTr="00DA3649">
        <w:trPr>
          <w:trHeight w:val="450"/>
        </w:trPr>
        <w:tc>
          <w:tcPr>
            <w:tcW w:w="369" w:type="dxa"/>
            <w:hideMark/>
          </w:tcPr>
          <w:p w:rsidR="00BA533D" w:rsidRPr="00517990" w:rsidRDefault="00BA533D" w:rsidP="00DA3649">
            <w:pPr>
              <w:jc w:val="center"/>
              <w:rPr>
                <w:rFonts w:ascii="Arial" w:hAnsi="Arial" w:cs="Arial"/>
                <w:sz w:val="20"/>
                <w:szCs w:val="20"/>
              </w:rPr>
            </w:pPr>
            <w:r w:rsidRPr="00517990">
              <w:rPr>
                <w:rFonts w:ascii="Arial" w:hAnsi="Arial" w:cs="Arial"/>
                <w:sz w:val="20"/>
                <w:szCs w:val="20"/>
              </w:rPr>
              <w:t> </w:t>
            </w:r>
          </w:p>
        </w:tc>
        <w:tc>
          <w:tcPr>
            <w:tcW w:w="5014" w:type="dxa"/>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 xml:space="preserve">Request No. 10052400 </w:t>
            </w:r>
            <w:proofErr w:type="spellStart"/>
            <w:r>
              <w:rPr>
                <w:rFonts w:ascii="Arial" w:eastAsia="Arial" w:hAnsi="Arial" w:cs="Arial"/>
                <w:sz w:val="20"/>
                <w:szCs w:val="20"/>
                <w:lang w:val="en-US"/>
              </w:rPr>
              <w:t>Bibiheybat</w:t>
            </w:r>
            <w:proofErr w:type="spellEnd"/>
            <w:r>
              <w:rPr>
                <w:rFonts w:ascii="Arial" w:eastAsia="Arial" w:hAnsi="Arial" w:cs="Arial"/>
                <w:sz w:val="20"/>
                <w:szCs w:val="20"/>
                <w:lang w:val="en-US"/>
              </w:rPr>
              <w:t xml:space="preserve"> Ship Repair Yard</w:t>
            </w:r>
          </w:p>
        </w:tc>
        <w:tc>
          <w:tcPr>
            <w:tcW w:w="1092" w:type="dxa"/>
            <w:hideMark/>
          </w:tcPr>
          <w:p w:rsidR="00BA533D" w:rsidRPr="001A7A3B" w:rsidRDefault="00BA533D" w:rsidP="00DA3649">
            <w:pPr>
              <w:jc w:val="center"/>
              <w:rPr>
                <w:rFonts w:ascii="Arial" w:hAnsi="Arial" w:cs="Arial"/>
                <w:sz w:val="20"/>
                <w:szCs w:val="20"/>
                <w:lang w:val="en-US"/>
              </w:rPr>
            </w:pPr>
            <w:r w:rsidRPr="001A7A3B">
              <w:rPr>
                <w:rFonts w:ascii="Arial" w:hAnsi="Arial" w:cs="Arial"/>
                <w:sz w:val="20"/>
                <w:szCs w:val="20"/>
                <w:lang w:val="en-US"/>
              </w:rPr>
              <w:t> </w:t>
            </w:r>
          </w:p>
        </w:tc>
        <w:tc>
          <w:tcPr>
            <w:tcW w:w="772" w:type="dxa"/>
            <w:hideMark/>
          </w:tcPr>
          <w:p w:rsidR="00BA533D" w:rsidRPr="001A7A3B" w:rsidRDefault="00BA533D" w:rsidP="00DA3649">
            <w:pPr>
              <w:jc w:val="center"/>
              <w:rPr>
                <w:rFonts w:ascii="Arial" w:hAnsi="Arial" w:cs="Arial"/>
                <w:sz w:val="20"/>
                <w:szCs w:val="20"/>
                <w:lang w:val="en-US"/>
              </w:rPr>
            </w:pPr>
            <w:r w:rsidRPr="001A7A3B">
              <w:rPr>
                <w:rFonts w:ascii="Arial" w:hAnsi="Arial" w:cs="Arial"/>
                <w:sz w:val="20"/>
                <w:szCs w:val="20"/>
                <w:lang w:val="en-US"/>
              </w:rPr>
              <w:t> </w:t>
            </w:r>
          </w:p>
        </w:tc>
        <w:tc>
          <w:tcPr>
            <w:tcW w:w="2103" w:type="dxa"/>
            <w:hideMark/>
          </w:tcPr>
          <w:p w:rsidR="00BA533D" w:rsidRPr="001A7A3B" w:rsidRDefault="00BA533D" w:rsidP="00DA3649">
            <w:pPr>
              <w:jc w:val="center"/>
              <w:rPr>
                <w:rFonts w:ascii="Arial" w:hAnsi="Arial" w:cs="Arial"/>
                <w:sz w:val="20"/>
                <w:szCs w:val="20"/>
                <w:lang w:val="en-US"/>
              </w:rPr>
            </w:pPr>
            <w:r w:rsidRPr="001A7A3B">
              <w:rPr>
                <w:rFonts w:ascii="Arial" w:hAnsi="Arial" w:cs="Arial"/>
                <w:sz w:val="20"/>
                <w:szCs w:val="20"/>
                <w:lang w:val="en-US"/>
              </w:rPr>
              <w:t> </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5014" w:type="dxa"/>
            <w:noWrap/>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Gear transmission Ø456 x 180 x 50 (port crane)</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2</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2</w:t>
            </w:r>
          </w:p>
        </w:tc>
        <w:tc>
          <w:tcPr>
            <w:tcW w:w="5014" w:type="dxa"/>
            <w:noWrap/>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Gear transmission Ø276 x 90 x 130 (port crane)</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2</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3</w:t>
            </w:r>
          </w:p>
        </w:tc>
        <w:tc>
          <w:tcPr>
            <w:tcW w:w="5014" w:type="dxa"/>
            <w:noWrap/>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AUTOMATIC SWITCH (two phase)  10A</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4</w:t>
            </w:r>
          </w:p>
        </w:tc>
        <w:tc>
          <w:tcPr>
            <w:tcW w:w="5014" w:type="dxa"/>
            <w:noWrap/>
            <w:hideMark/>
          </w:tcPr>
          <w:p w:rsidR="00BA533D" w:rsidRPr="006A4919" w:rsidRDefault="00BA533D" w:rsidP="00DA3649">
            <w:pPr>
              <w:jc w:val="center"/>
              <w:rPr>
                <w:rFonts w:ascii="Arial" w:hAnsi="Arial" w:cs="Arial"/>
                <w:sz w:val="20"/>
                <w:szCs w:val="20"/>
                <w:lang w:val="en-US"/>
              </w:rPr>
            </w:pPr>
            <w:r>
              <w:rPr>
                <w:rFonts w:ascii="Arial" w:eastAsia="Arial" w:hAnsi="Arial" w:cs="Arial"/>
                <w:sz w:val="20"/>
                <w:szCs w:val="20"/>
                <w:lang w:val="en-US"/>
              </w:rPr>
              <w:t>Electrical selector switch 220V 10a 1-0-2 (2-phase)</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RPr="004A6B0F" w:rsidTr="00DA3649">
        <w:trPr>
          <w:trHeight w:val="480"/>
        </w:trPr>
        <w:tc>
          <w:tcPr>
            <w:tcW w:w="369" w:type="dxa"/>
            <w:hideMark/>
          </w:tcPr>
          <w:p w:rsidR="00BA533D" w:rsidRPr="00517990" w:rsidRDefault="00BA533D" w:rsidP="00DA3649">
            <w:pPr>
              <w:jc w:val="center"/>
              <w:rPr>
                <w:rFonts w:ascii="Arial" w:hAnsi="Arial" w:cs="Arial"/>
                <w:sz w:val="20"/>
                <w:szCs w:val="20"/>
              </w:rPr>
            </w:pPr>
            <w:r w:rsidRPr="00517990">
              <w:rPr>
                <w:rFonts w:ascii="Arial" w:hAnsi="Arial" w:cs="Arial"/>
                <w:sz w:val="20"/>
                <w:szCs w:val="20"/>
              </w:rPr>
              <w:t> </w:t>
            </w:r>
          </w:p>
        </w:tc>
        <w:tc>
          <w:tcPr>
            <w:tcW w:w="5014" w:type="dxa"/>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 xml:space="preserve">Request No. 10052392 </w:t>
            </w:r>
            <w:proofErr w:type="spellStart"/>
            <w:r>
              <w:rPr>
                <w:rFonts w:ascii="Arial" w:eastAsia="Arial" w:hAnsi="Arial" w:cs="Arial"/>
                <w:sz w:val="20"/>
                <w:szCs w:val="20"/>
                <w:lang w:val="en-US"/>
              </w:rPr>
              <w:t>Bibiheybat</w:t>
            </w:r>
            <w:proofErr w:type="spellEnd"/>
            <w:r>
              <w:rPr>
                <w:rFonts w:ascii="Arial" w:eastAsia="Arial" w:hAnsi="Arial" w:cs="Arial"/>
                <w:sz w:val="20"/>
                <w:szCs w:val="20"/>
                <w:lang w:val="en-US"/>
              </w:rPr>
              <w:t xml:space="preserve"> Ship Repair Yard</w:t>
            </w:r>
          </w:p>
        </w:tc>
        <w:tc>
          <w:tcPr>
            <w:tcW w:w="1092" w:type="dxa"/>
            <w:noWrap/>
            <w:hideMark/>
          </w:tcPr>
          <w:p w:rsidR="00BA533D" w:rsidRPr="001A7A3B" w:rsidRDefault="00BA533D" w:rsidP="00DA3649">
            <w:pPr>
              <w:jc w:val="center"/>
              <w:rPr>
                <w:rFonts w:ascii="Arial" w:hAnsi="Arial" w:cs="Arial"/>
                <w:sz w:val="20"/>
                <w:szCs w:val="20"/>
                <w:lang w:val="en-US"/>
              </w:rPr>
            </w:pPr>
            <w:r w:rsidRPr="001A7A3B">
              <w:rPr>
                <w:rFonts w:ascii="Arial" w:hAnsi="Arial" w:cs="Arial"/>
                <w:sz w:val="20"/>
                <w:szCs w:val="20"/>
                <w:lang w:val="en-US"/>
              </w:rPr>
              <w:t> </w:t>
            </w:r>
          </w:p>
        </w:tc>
        <w:tc>
          <w:tcPr>
            <w:tcW w:w="772" w:type="dxa"/>
            <w:noWrap/>
            <w:hideMark/>
          </w:tcPr>
          <w:p w:rsidR="00BA533D" w:rsidRPr="001A7A3B" w:rsidRDefault="00BA533D" w:rsidP="00DA3649">
            <w:pPr>
              <w:jc w:val="center"/>
              <w:rPr>
                <w:rFonts w:ascii="Arial" w:hAnsi="Arial" w:cs="Arial"/>
                <w:sz w:val="20"/>
                <w:szCs w:val="20"/>
                <w:lang w:val="en-US"/>
              </w:rPr>
            </w:pPr>
            <w:r w:rsidRPr="001A7A3B">
              <w:rPr>
                <w:rFonts w:ascii="Arial" w:hAnsi="Arial" w:cs="Arial"/>
                <w:sz w:val="20"/>
                <w:szCs w:val="20"/>
                <w:lang w:val="en-US"/>
              </w:rPr>
              <w:t> </w:t>
            </w:r>
          </w:p>
        </w:tc>
        <w:tc>
          <w:tcPr>
            <w:tcW w:w="2103" w:type="dxa"/>
            <w:noWrap/>
            <w:hideMark/>
          </w:tcPr>
          <w:p w:rsidR="00BA533D" w:rsidRPr="001A7A3B" w:rsidRDefault="00BA533D" w:rsidP="00DA3649">
            <w:pPr>
              <w:jc w:val="center"/>
              <w:rPr>
                <w:rFonts w:ascii="Arial" w:hAnsi="Arial" w:cs="Arial"/>
                <w:sz w:val="20"/>
                <w:szCs w:val="20"/>
                <w:lang w:val="en-US"/>
              </w:rPr>
            </w:pPr>
            <w:r w:rsidRPr="001A7A3B">
              <w:rPr>
                <w:rFonts w:ascii="Arial" w:hAnsi="Arial" w:cs="Arial"/>
                <w:sz w:val="20"/>
                <w:szCs w:val="20"/>
                <w:lang w:val="en-US"/>
              </w:rPr>
              <w:t> </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5014" w:type="dxa"/>
            <w:noWrap/>
            <w:hideMark/>
          </w:tcPr>
          <w:p w:rsidR="00BA533D" w:rsidRPr="006A4919" w:rsidRDefault="00BA533D" w:rsidP="00DA3649">
            <w:pPr>
              <w:jc w:val="center"/>
              <w:rPr>
                <w:rFonts w:ascii="Arial" w:hAnsi="Arial" w:cs="Arial"/>
                <w:sz w:val="20"/>
                <w:szCs w:val="20"/>
                <w:lang w:val="en-US"/>
              </w:rPr>
            </w:pPr>
            <w:r>
              <w:rPr>
                <w:rFonts w:ascii="Arial" w:eastAsia="Arial" w:hAnsi="Arial" w:cs="Arial"/>
                <w:sz w:val="20"/>
                <w:szCs w:val="20"/>
                <w:lang w:val="en-US"/>
              </w:rPr>
              <w:t>Magnetic starter Siemens, 160A, 380V</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6</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2</w:t>
            </w:r>
          </w:p>
        </w:tc>
        <w:tc>
          <w:tcPr>
            <w:tcW w:w="5014" w:type="dxa"/>
            <w:noWrap/>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Electric motor MTF 2,2 kW, 910 rpm (flanged)</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3</w:t>
            </w:r>
          </w:p>
        </w:tc>
        <w:tc>
          <w:tcPr>
            <w:tcW w:w="5014"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Hydraulic pusher TQ-80</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Tr="00DA3649">
        <w:trPr>
          <w:trHeight w:val="360"/>
        </w:trPr>
        <w:tc>
          <w:tcPr>
            <w:tcW w:w="369" w:type="dxa"/>
            <w:hideMark/>
          </w:tcPr>
          <w:p w:rsidR="00BA533D" w:rsidRPr="00517990" w:rsidRDefault="00BA533D" w:rsidP="00DA3649">
            <w:pPr>
              <w:jc w:val="center"/>
              <w:rPr>
                <w:rFonts w:ascii="Arial" w:hAnsi="Arial" w:cs="Arial"/>
                <w:sz w:val="20"/>
                <w:szCs w:val="20"/>
              </w:rPr>
            </w:pPr>
            <w:r w:rsidRPr="00517990">
              <w:rPr>
                <w:rFonts w:ascii="Arial" w:hAnsi="Arial" w:cs="Arial"/>
                <w:sz w:val="20"/>
                <w:szCs w:val="20"/>
              </w:rPr>
              <w:t> </w:t>
            </w:r>
          </w:p>
        </w:tc>
        <w:tc>
          <w:tcPr>
            <w:tcW w:w="5014" w:type="dxa"/>
            <w:noWrap/>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 xml:space="preserve">Request No.: 0010052042 </w:t>
            </w:r>
            <w:proofErr w:type="spellStart"/>
            <w:r>
              <w:rPr>
                <w:rFonts w:ascii="Arial" w:eastAsia="Arial" w:hAnsi="Arial" w:cs="Arial"/>
                <w:sz w:val="20"/>
                <w:szCs w:val="20"/>
                <w:lang w:val="en-US"/>
              </w:rPr>
              <w:t>Zykh</w:t>
            </w:r>
            <w:proofErr w:type="spellEnd"/>
            <w:r>
              <w:rPr>
                <w:rFonts w:ascii="Arial" w:eastAsia="Arial" w:hAnsi="Arial" w:cs="Arial"/>
                <w:sz w:val="20"/>
                <w:szCs w:val="20"/>
                <w:lang w:val="en-US"/>
              </w:rPr>
              <w:t xml:space="preserve"> ship repair and construction yard</w:t>
            </w:r>
          </w:p>
        </w:tc>
        <w:tc>
          <w:tcPr>
            <w:tcW w:w="1092" w:type="dxa"/>
            <w:noWrap/>
            <w:hideMark/>
          </w:tcPr>
          <w:p w:rsidR="00BA533D" w:rsidRPr="001A7A3B" w:rsidRDefault="00BA533D" w:rsidP="00DA3649">
            <w:pPr>
              <w:jc w:val="center"/>
              <w:rPr>
                <w:rFonts w:ascii="Arial" w:hAnsi="Arial" w:cs="Arial"/>
                <w:sz w:val="20"/>
                <w:szCs w:val="20"/>
                <w:lang w:val="en-US"/>
              </w:rPr>
            </w:pPr>
            <w:r w:rsidRPr="001A7A3B">
              <w:rPr>
                <w:rFonts w:ascii="Arial" w:hAnsi="Arial" w:cs="Arial"/>
                <w:sz w:val="20"/>
                <w:szCs w:val="20"/>
                <w:lang w:val="en-US"/>
              </w:rPr>
              <w:t> </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sidRPr="00517990">
              <w:rPr>
                <w:rFonts w:ascii="Arial" w:hAnsi="Arial" w:cs="Arial"/>
                <w:sz w:val="20"/>
                <w:szCs w:val="20"/>
              </w:rPr>
              <w:t> </w:t>
            </w:r>
          </w:p>
        </w:tc>
      </w:tr>
      <w:tr w:rsidR="00BA533D" w:rsidTr="00DA3649">
        <w:trPr>
          <w:trHeight w:val="63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5014" w:type="dxa"/>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Magnetic starter  (İEK, ГОСT P 50030 4,1 КМИ-11210 50Hz, AC-1,I=25A KY 09-18,Uc=110V)</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r w:rsidR="00BA533D" w:rsidTr="00DA3649">
        <w:trPr>
          <w:trHeight w:val="630"/>
        </w:trPr>
        <w:tc>
          <w:tcPr>
            <w:tcW w:w="369" w:type="dxa"/>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2</w:t>
            </w:r>
          </w:p>
        </w:tc>
        <w:tc>
          <w:tcPr>
            <w:tcW w:w="5014" w:type="dxa"/>
            <w:hideMark/>
          </w:tcPr>
          <w:p w:rsidR="00BA533D" w:rsidRPr="001A7A3B" w:rsidRDefault="00BA533D" w:rsidP="00DA3649">
            <w:pPr>
              <w:jc w:val="center"/>
              <w:rPr>
                <w:rFonts w:ascii="Arial" w:hAnsi="Arial" w:cs="Arial"/>
                <w:sz w:val="20"/>
                <w:szCs w:val="20"/>
                <w:lang w:val="en-US"/>
              </w:rPr>
            </w:pPr>
            <w:r>
              <w:rPr>
                <w:rFonts w:ascii="Arial" w:eastAsia="Arial" w:hAnsi="Arial" w:cs="Arial"/>
                <w:sz w:val="20"/>
                <w:szCs w:val="20"/>
                <w:lang w:val="en-US"/>
              </w:rPr>
              <w:t xml:space="preserve">Thermal Relay -  Model: РТЭ-1307. EKF </w:t>
            </w:r>
            <w:proofErr w:type="spellStart"/>
            <w:r>
              <w:rPr>
                <w:rFonts w:ascii="Arial" w:eastAsia="Arial" w:hAnsi="Arial" w:cs="Arial"/>
                <w:sz w:val="20"/>
                <w:szCs w:val="20"/>
                <w:lang w:val="en-US"/>
              </w:rPr>
              <w:t>electrotechnica</w:t>
            </w:r>
            <w:proofErr w:type="spellEnd"/>
            <w:r>
              <w:rPr>
                <w:rFonts w:ascii="Arial" w:eastAsia="Arial" w:hAnsi="Arial" w:cs="Arial"/>
                <w:sz w:val="20"/>
                <w:szCs w:val="20"/>
                <w:lang w:val="en-US"/>
              </w:rPr>
              <w:t xml:space="preserve"> RTE-1307 Thermal overload relay  A = 1,6-2,5 ГОСT P 30011.4.1-96 </w:t>
            </w:r>
          </w:p>
        </w:tc>
        <w:tc>
          <w:tcPr>
            <w:tcW w:w="109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1</w:t>
            </w:r>
          </w:p>
        </w:tc>
        <w:tc>
          <w:tcPr>
            <w:tcW w:w="772"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pcs</w:t>
            </w:r>
          </w:p>
        </w:tc>
        <w:tc>
          <w:tcPr>
            <w:tcW w:w="2103" w:type="dxa"/>
            <w:noWrap/>
            <w:hideMark/>
          </w:tcPr>
          <w:p w:rsidR="00BA533D" w:rsidRPr="00517990" w:rsidRDefault="00BA533D" w:rsidP="00DA3649">
            <w:pPr>
              <w:jc w:val="center"/>
              <w:rPr>
                <w:rFonts w:ascii="Arial" w:hAnsi="Arial" w:cs="Arial"/>
                <w:sz w:val="20"/>
                <w:szCs w:val="20"/>
              </w:rPr>
            </w:pPr>
            <w:r>
              <w:rPr>
                <w:rFonts w:ascii="Arial" w:eastAsia="Arial" w:hAnsi="Arial" w:cs="Arial"/>
                <w:sz w:val="20"/>
                <w:szCs w:val="20"/>
                <w:lang w:val="en-US"/>
              </w:rPr>
              <w:t>Conformity and quality certificate</w:t>
            </w:r>
          </w:p>
        </w:tc>
      </w:tr>
    </w:tbl>
    <w:p w:rsidR="0086228A" w:rsidRPr="00AB56A2" w:rsidRDefault="0086228A" w:rsidP="00993E0B">
      <w:pPr>
        <w:rPr>
          <w:rFonts w:ascii="Arial" w:hAnsi="Arial" w:cs="Arial"/>
          <w:sz w:val="24"/>
          <w:szCs w:val="24"/>
          <w:lang w:val="en-US"/>
        </w:rPr>
      </w:pPr>
    </w:p>
    <w:p w:rsidR="00993E0B" w:rsidRPr="00C243D3" w:rsidRDefault="00294D0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Tel: +994558170812 </w:t>
      </w:r>
    </w:p>
    <w:p w:rsidR="00294D07" w:rsidRDefault="00294D07" w:rsidP="00294D07">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2D3A75">
          <w:rPr>
            <w:rStyle w:val="a3"/>
            <w:rFonts w:ascii="Arial" w:eastAsia="Arial" w:hAnsi="Arial" w:cs="Arial"/>
            <w:sz w:val="20"/>
            <w:szCs w:val="20"/>
            <w:shd w:val="clear" w:color="auto" w:fill="FAFAFA"/>
            <w:lang w:val="en-US"/>
          </w:rPr>
          <w:t>zaur.salamov@asco.az</w:t>
        </w:r>
      </w:hyperlink>
    </w:p>
    <w:p w:rsidR="00294D07" w:rsidRDefault="00294D07" w:rsidP="00294D07">
      <w:pPr>
        <w:spacing w:line="240" w:lineRule="auto"/>
        <w:jc w:val="center"/>
        <w:rPr>
          <w:rFonts w:ascii="Lucida Sans Unicode" w:hAnsi="Lucida Sans Unicode" w:cs="Lucida Sans Unicode"/>
          <w:sz w:val="20"/>
          <w:szCs w:val="20"/>
          <w:shd w:val="clear" w:color="auto" w:fill="F7F9FA"/>
          <w:lang w:val="az-Latn-AZ"/>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A6B0F"/>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228A"/>
    <w:rsid w:val="00867315"/>
    <w:rsid w:val="008850A7"/>
    <w:rsid w:val="008D205F"/>
    <w:rsid w:val="008D4237"/>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A533D"/>
    <w:rsid w:val="00BF0279"/>
    <w:rsid w:val="00BF6B7C"/>
    <w:rsid w:val="00C037CB"/>
    <w:rsid w:val="00C10026"/>
    <w:rsid w:val="00C14647"/>
    <w:rsid w:val="00C22452"/>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36CF"/>
    <w:rsid w:val="00F43B2D"/>
    <w:rsid w:val="00F5095F"/>
    <w:rsid w:val="00F53E75"/>
    <w:rsid w:val="00F54012"/>
    <w:rsid w:val="00F604B4"/>
    <w:rsid w:val="00F73D8E"/>
    <w:rsid w:val="00FB580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235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 w:id="11490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1722</Words>
  <Characters>9822</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34</cp:revision>
  <dcterms:created xsi:type="dcterms:W3CDTF">2021-10-17T05:17:00Z</dcterms:created>
  <dcterms:modified xsi:type="dcterms:W3CDTF">2022-03-14T06:24:00Z</dcterms:modified>
</cp:coreProperties>
</file>