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905920">
        <w:rPr>
          <w:rFonts w:ascii="Arial" w:hAnsi="Arial" w:cs="Arial"/>
          <w:b/>
          <w:lang w:val="az-Latn-AZ"/>
        </w:rPr>
        <w:t>Dizel mühərikin, hava kompressoru və ehtiyat hissələrinin</w:t>
      </w:r>
      <w:r w:rsidR="00440C50" w:rsidRPr="007555CA">
        <w:rPr>
          <w:rFonts w:ascii="Arial" w:hAnsi="Arial" w:cs="Arial"/>
          <w:b/>
          <w:sz w:val="24"/>
          <w:szCs w:val="24"/>
          <w:lang w:val="az-Latn-AZ"/>
        </w:rPr>
        <w:t xml:space="preserve"> sat</w:t>
      </w:r>
      <w:r w:rsidRPr="007555CA">
        <w:rPr>
          <w:rFonts w:ascii="Arial" w:hAnsi="Arial" w:cs="Arial"/>
          <w:b/>
          <w:sz w:val="24"/>
          <w:szCs w:val="24"/>
          <w:lang w:val="az-Latn-AZ" w:eastAsia="ru-RU"/>
        </w:rPr>
        <w:t>ın</w:t>
      </w:r>
      <w:r w:rsidR="00F5095F">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905920">
        <w:rPr>
          <w:rFonts w:ascii="Arial" w:hAnsi="Arial" w:cs="Arial"/>
          <w:b/>
          <w:sz w:val="24"/>
          <w:szCs w:val="24"/>
          <w:lang w:val="az-Latn-AZ" w:eastAsia="ru-RU"/>
        </w:rPr>
        <w:t>AM050</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0592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3527B0">
              <w:rPr>
                <w:rFonts w:ascii="Arial" w:hAnsi="Arial" w:cs="Arial"/>
                <w:b/>
                <w:sz w:val="20"/>
                <w:szCs w:val="20"/>
                <w:lang w:val="az-Latn-AZ" w:eastAsia="ru-RU"/>
              </w:rPr>
              <w:t>23</w:t>
            </w:r>
            <w:r w:rsidR="004143A5">
              <w:rPr>
                <w:rFonts w:ascii="Arial" w:hAnsi="Arial" w:cs="Arial"/>
                <w:b/>
                <w:sz w:val="20"/>
                <w:szCs w:val="20"/>
                <w:lang w:val="az-Latn-AZ" w:eastAsia="ru-RU"/>
              </w:rPr>
              <w:t xml:space="preserve"> avqust</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F15FA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0592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B135D6">
              <w:rPr>
                <w:rFonts w:ascii="Arial" w:hAnsi="Arial" w:cs="Arial"/>
                <w:b/>
                <w:sz w:val="20"/>
                <w:szCs w:val="20"/>
                <w:lang w:val="az-Latn-AZ" w:eastAsia="ru-RU"/>
              </w:rPr>
              <w:t>50</w:t>
            </w:r>
            <w:r w:rsidR="00E42273">
              <w:rPr>
                <w:rFonts w:ascii="Arial" w:hAnsi="Arial" w:cs="Arial"/>
                <w:b/>
                <w:sz w:val="20"/>
                <w:szCs w:val="20"/>
                <w:lang w:val="az-Latn-AZ" w:eastAsia="ru-RU"/>
              </w:rPr>
              <w:t xml:space="preserve"> (</w:t>
            </w:r>
            <w:r w:rsidR="00B135D6">
              <w:rPr>
                <w:rFonts w:ascii="Arial" w:hAnsi="Arial" w:cs="Arial"/>
                <w:b/>
                <w:sz w:val="20"/>
                <w:szCs w:val="20"/>
                <w:lang w:val="az-Latn-AZ" w:eastAsia="ru-RU"/>
              </w:rPr>
              <w:t>ə</w:t>
            </w:r>
            <w:r w:rsidR="00E42273">
              <w:rPr>
                <w:rFonts w:ascii="Arial" w:hAnsi="Arial" w:cs="Arial"/>
                <w:b/>
                <w:sz w:val="20"/>
                <w:szCs w:val="20"/>
                <w:lang w:val="az-Latn-AZ" w:eastAsia="ru-RU"/>
              </w:rPr>
              <w:t>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0592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0592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05920">
              <w:rPr>
                <w:rFonts w:ascii="Arial" w:hAnsi="Arial" w:cs="Arial"/>
                <w:sz w:val="20"/>
                <w:szCs w:val="20"/>
                <w:lang w:val="az-Latn-AZ" w:eastAsia="ru-RU"/>
              </w:rPr>
              <w:t>01 sentyabr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0592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90592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05920">
              <w:rPr>
                <w:rFonts w:ascii="Arial" w:hAnsi="Arial" w:cs="Arial"/>
                <w:b/>
                <w:sz w:val="20"/>
                <w:szCs w:val="20"/>
                <w:lang w:val="az-Latn-AZ" w:eastAsia="ru-RU"/>
              </w:rPr>
              <w:t>02</w:t>
            </w:r>
            <w:r w:rsidR="007555CA">
              <w:rPr>
                <w:rFonts w:ascii="Arial" w:hAnsi="Arial" w:cs="Arial"/>
                <w:b/>
                <w:sz w:val="20"/>
                <w:szCs w:val="20"/>
                <w:lang w:val="az-Latn-AZ" w:eastAsia="ru-RU"/>
              </w:rPr>
              <w:t xml:space="preserve"> </w:t>
            </w:r>
            <w:r w:rsidR="003527B0">
              <w:rPr>
                <w:rFonts w:ascii="Arial" w:hAnsi="Arial" w:cs="Arial"/>
                <w:b/>
                <w:sz w:val="20"/>
                <w:szCs w:val="20"/>
                <w:lang w:val="az-Latn-AZ" w:eastAsia="ru-RU"/>
              </w:rPr>
              <w:t>sentyabr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527B0">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0592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rsidR="00E42273" w:rsidRPr="00CD77EC" w:rsidRDefault="00E42273" w:rsidP="00E42273">
      <w:pPr>
        <w:rPr>
          <w:rFonts w:ascii="Arial" w:hAnsi="Arial" w:cs="Arial"/>
          <w:b/>
          <w:sz w:val="20"/>
          <w:szCs w:val="20"/>
          <w:lang w:val="az-Latn-AZ"/>
        </w:rPr>
      </w:pPr>
      <w:r w:rsidRPr="00CD77EC">
        <w:rPr>
          <w:rFonts w:ascii="Arial" w:hAnsi="Arial" w:cs="Arial"/>
          <w:b/>
          <w:sz w:val="20"/>
          <w:szCs w:val="20"/>
          <w:lang w:val="az-Latn-AZ"/>
        </w:rPr>
        <w:t xml:space="preserve">                                        </w:t>
      </w:r>
    </w:p>
    <w:p w:rsidR="00E42273" w:rsidRPr="00CD77EC" w:rsidRDefault="00E42273" w:rsidP="00E42273">
      <w:pPr>
        <w:rPr>
          <w:rFonts w:ascii="Arial" w:hAnsi="Arial" w:cs="Arial"/>
          <w:b/>
          <w:sz w:val="20"/>
          <w:szCs w:val="20"/>
          <w:lang w:val="az-Latn-AZ"/>
        </w:rPr>
      </w:pPr>
      <w:r w:rsidRPr="00CD77EC">
        <w:rPr>
          <w:rFonts w:ascii="Arial" w:hAnsi="Arial" w:cs="Arial"/>
          <w:b/>
          <w:sz w:val="20"/>
          <w:szCs w:val="20"/>
          <w:lang w:val="az-Latn-AZ"/>
        </w:rPr>
        <w:t xml:space="preserve"> </w:t>
      </w:r>
    </w:p>
    <w:tbl>
      <w:tblPr>
        <w:tblStyle w:val="a5"/>
        <w:tblW w:w="10065" w:type="dxa"/>
        <w:tblInd w:w="-5" w:type="dxa"/>
        <w:tblLook w:val="04A0" w:firstRow="1" w:lastRow="0" w:firstColumn="1" w:lastColumn="0" w:noHBand="0" w:noVBand="1"/>
      </w:tblPr>
      <w:tblGrid>
        <w:gridCol w:w="475"/>
        <w:gridCol w:w="4628"/>
        <w:gridCol w:w="993"/>
        <w:gridCol w:w="992"/>
        <w:gridCol w:w="2977"/>
      </w:tblGrid>
      <w:tr w:rsidR="00905920" w:rsidRPr="006B42F0" w:rsidTr="002755E6">
        <w:trPr>
          <w:trHeight w:val="660"/>
        </w:trPr>
        <w:tc>
          <w:tcPr>
            <w:tcW w:w="475" w:type="dxa"/>
            <w:vMerge w:val="restart"/>
            <w:hideMark/>
          </w:tcPr>
          <w:p w:rsidR="00905920" w:rsidRPr="006B42F0" w:rsidRDefault="00905920" w:rsidP="002755E6">
            <w:pPr>
              <w:rPr>
                <w:rFonts w:ascii="Arial" w:hAnsi="Arial" w:cs="Arial"/>
                <w:sz w:val="20"/>
                <w:szCs w:val="20"/>
              </w:rPr>
            </w:pPr>
            <w:r w:rsidRPr="006B42F0">
              <w:rPr>
                <w:rFonts w:ascii="Arial" w:hAnsi="Arial" w:cs="Arial"/>
                <w:sz w:val="20"/>
                <w:szCs w:val="20"/>
              </w:rPr>
              <w:t>№</w:t>
            </w:r>
          </w:p>
        </w:tc>
        <w:tc>
          <w:tcPr>
            <w:tcW w:w="4628" w:type="dxa"/>
            <w:vMerge w:val="restart"/>
            <w:hideMark/>
          </w:tcPr>
          <w:p w:rsidR="00905920" w:rsidRPr="006B42F0" w:rsidRDefault="00905920" w:rsidP="002755E6">
            <w:pPr>
              <w:rPr>
                <w:rFonts w:ascii="Arial" w:hAnsi="Arial" w:cs="Arial"/>
                <w:sz w:val="20"/>
                <w:szCs w:val="20"/>
              </w:rPr>
            </w:pPr>
            <w:r w:rsidRPr="006B42F0">
              <w:rPr>
                <w:rFonts w:ascii="Arial" w:hAnsi="Arial" w:cs="Arial"/>
                <w:sz w:val="20"/>
                <w:szCs w:val="20"/>
              </w:rPr>
              <w:t xml:space="preserve">Material və avadanlığın adı </w:t>
            </w:r>
          </w:p>
        </w:tc>
        <w:tc>
          <w:tcPr>
            <w:tcW w:w="993" w:type="dxa"/>
            <w:vMerge w:val="restart"/>
            <w:hideMark/>
          </w:tcPr>
          <w:p w:rsidR="00905920" w:rsidRPr="006B42F0" w:rsidRDefault="00905920" w:rsidP="002755E6">
            <w:pPr>
              <w:rPr>
                <w:rFonts w:ascii="Arial" w:hAnsi="Arial" w:cs="Arial"/>
                <w:sz w:val="20"/>
                <w:szCs w:val="20"/>
              </w:rPr>
            </w:pPr>
            <w:r w:rsidRPr="006B42F0">
              <w:rPr>
                <w:rFonts w:ascii="Arial" w:hAnsi="Arial" w:cs="Arial"/>
                <w:sz w:val="20"/>
                <w:szCs w:val="20"/>
              </w:rPr>
              <w:t>Miqdarı</w:t>
            </w:r>
          </w:p>
        </w:tc>
        <w:tc>
          <w:tcPr>
            <w:tcW w:w="992" w:type="dxa"/>
            <w:vMerge w:val="restart"/>
            <w:hideMark/>
          </w:tcPr>
          <w:p w:rsidR="00905920" w:rsidRPr="006B42F0" w:rsidRDefault="00905920" w:rsidP="002755E6">
            <w:pPr>
              <w:rPr>
                <w:rFonts w:ascii="Arial" w:hAnsi="Arial" w:cs="Arial"/>
                <w:sz w:val="20"/>
                <w:szCs w:val="20"/>
              </w:rPr>
            </w:pPr>
            <w:r w:rsidRPr="006B42F0">
              <w:rPr>
                <w:rFonts w:ascii="Arial" w:hAnsi="Arial" w:cs="Arial"/>
                <w:sz w:val="20"/>
                <w:szCs w:val="20"/>
              </w:rPr>
              <w:t>Ölçü vahidi</w:t>
            </w:r>
          </w:p>
        </w:tc>
        <w:tc>
          <w:tcPr>
            <w:tcW w:w="2977" w:type="dxa"/>
            <w:vMerge w:val="restart"/>
            <w:hideMark/>
          </w:tcPr>
          <w:p w:rsidR="00905920" w:rsidRPr="006B42F0" w:rsidRDefault="00905920" w:rsidP="002755E6">
            <w:pPr>
              <w:rPr>
                <w:rFonts w:ascii="Arial" w:hAnsi="Arial" w:cs="Arial"/>
                <w:sz w:val="20"/>
                <w:szCs w:val="20"/>
              </w:rPr>
            </w:pPr>
            <w:r w:rsidRPr="006B42F0">
              <w:rPr>
                <w:rFonts w:ascii="Arial" w:hAnsi="Arial" w:cs="Arial"/>
                <w:sz w:val="20"/>
                <w:szCs w:val="20"/>
              </w:rPr>
              <w:t>Sertfikat tələbi haqqında</w:t>
            </w:r>
          </w:p>
        </w:tc>
      </w:tr>
      <w:tr w:rsidR="00905920" w:rsidRPr="006B42F0" w:rsidTr="002755E6">
        <w:trPr>
          <w:trHeight w:val="243"/>
        </w:trPr>
        <w:tc>
          <w:tcPr>
            <w:tcW w:w="475" w:type="dxa"/>
            <w:vMerge/>
            <w:hideMark/>
          </w:tcPr>
          <w:p w:rsidR="00905920" w:rsidRPr="006B42F0" w:rsidRDefault="00905920" w:rsidP="002755E6">
            <w:pPr>
              <w:rPr>
                <w:rFonts w:ascii="Arial" w:hAnsi="Arial" w:cs="Arial"/>
                <w:sz w:val="20"/>
                <w:szCs w:val="20"/>
              </w:rPr>
            </w:pPr>
          </w:p>
        </w:tc>
        <w:tc>
          <w:tcPr>
            <w:tcW w:w="4628" w:type="dxa"/>
            <w:vMerge/>
            <w:hideMark/>
          </w:tcPr>
          <w:p w:rsidR="00905920" w:rsidRPr="006B42F0" w:rsidRDefault="00905920" w:rsidP="002755E6">
            <w:pPr>
              <w:rPr>
                <w:rFonts w:ascii="Arial" w:hAnsi="Arial" w:cs="Arial"/>
                <w:sz w:val="20"/>
                <w:szCs w:val="20"/>
              </w:rPr>
            </w:pPr>
          </w:p>
        </w:tc>
        <w:tc>
          <w:tcPr>
            <w:tcW w:w="993" w:type="dxa"/>
            <w:vMerge/>
            <w:hideMark/>
          </w:tcPr>
          <w:p w:rsidR="00905920" w:rsidRPr="006B42F0" w:rsidRDefault="00905920" w:rsidP="002755E6">
            <w:pPr>
              <w:rPr>
                <w:rFonts w:ascii="Arial" w:hAnsi="Arial" w:cs="Arial"/>
                <w:sz w:val="20"/>
                <w:szCs w:val="20"/>
              </w:rPr>
            </w:pPr>
          </w:p>
        </w:tc>
        <w:tc>
          <w:tcPr>
            <w:tcW w:w="992" w:type="dxa"/>
            <w:vMerge/>
            <w:hideMark/>
          </w:tcPr>
          <w:p w:rsidR="00905920" w:rsidRPr="006B42F0" w:rsidRDefault="00905920" w:rsidP="002755E6">
            <w:pPr>
              <w:rPr>
                <w:rFonts w:ascii="Arial" w:hAnsi="Arial" w:cs="Arial"/>
                <w:sz w:val="20"/>
                <w:szCs w:val="20"/>
              </w:rPr>
            </w:pPr>
          </w:p>
        </w:tc>
        <w:tc>
          <w:tcPr>
            <w:tcW w:w="2977" w:type="dxa"/>
            <w:vMerge/>
            <w:hideMark/>
          </w:tcPr>
          <w:p w:rsidR="00905920" w:rsidRPr="006B42F0" w:rsidRDefault="00905920" w:rsidP="002755E6">
            <w:pPr>
              <w:rPr>
                <w:rFonts w:ascii="Arial" w:hAnsi="Arial" w:cs="Arial"/>
                <w:sz w:val="20"/>
                <w:szCs w:val="20"/>
              </w:rPr>
            </w:pPr>
          </w:p>
        </w:tc>
      </w:tr>
      <w:tr w:rsidR="00905920" w:rsidRPr="006B42F0" w:rsidTr="002755E6">
        <w:trPr>
          <w:trHeight w:val="347"/>
        </w:trPr>
        <w:tc>
          <w:tcPr>
            <w:tcW w:w="475" w:type="dxa"/>
            <w:hideMark/>
          </w:tcPr>
          <w:p w:rsidR="00905920" w:rsidRPr="006B42F0" w:rsidRDefault="00905920" w:rsidP="002755E6">
            <w:pPr>
              <w:rPr>
                <w:rFonts w:ascii="Arial" w:hAnsi="Arial" w:cs="Arial"/>
                <w:sz w:val="20"/>
                <w:szCs w:val="20"/>
              </w:rPr>
            </w:pPr>
            <w:r w:rsidRPr="006B42F0">
              <w:rPr>
                <w:rFonts w:ascii="Arial" w:hAnsi="Arial" w:cs="Arial"/>
                <w:sz w:val="20"/>
                <w:szCs w:val="20"/>
              </w:rPr>
              <w:t>1</w:t>
            </w:r>
          </w:p>
        </w:tc>
        <w:tc>
          <w:tcPr>
            <w:tcW w:w="4628" w:type="dxa"/>
            <w:vAlign w:val="bottom"/>
            <w:hideMark/>
          </w:tcPr>
          <w:p w:rsidR="00905920" w:rsidRPr="006B42F0" w:rsidRDefault="00905920" w:rsidP="002755E6">
            <w:pPr>
              <w:rPr>
                <w:rFonts w:ascii="Arial" w:hAnsi="Arial" w:cs="Arial"/>
                <w:color w:val="000000"/>
                <w:sz w:val="20"/>
                <w:szCs w:val="20"/>
              </w:rPr>
            </w:pPr>
            <w:r w:rsidRPr="006B42F0">
              <w:rPr>
                <w:rFonts w:ascii="Arial" w:hAnsi="Arial" w:cs="Arial"/>
                <w:color w:val="000000"/>
                <w:sz w:val="20"/>
                <w:szCs w:val="20"/>
              </w:rPr>
              <w:t>K-3109  У2 сərəyan ötürücüsü</w:t>
            </w:r>
          </w:p>
        </w:tc>
        <w:tc>
          <w:tcPr>
            <w:tcW w:w="993" w:type="dxa"/>
            <w:noWrap/>
            <w:vAlign w:val="bottom"/>
          </w:tcPr>
          <w:p w:rsidR="00905920" w:rsidRPr="006B42F0" w:rsidRDefault="00905920" w:rsidP="002755E6">
            <w:pPr>
              <w:jc w:val="center"/>
              <w:rPr>
                <w:rFonts w:ascii="Arial" w:hAnsi="Arial" w:cs="Arial"/>
                <w:color w:val="000000"/>
                <w:sz w:val="20"/>
                <w:szCs w:val="20"/>
              </w:rPr>
            </w:pPr>
            <w:r w:rsidRPr="006B42F0">
              <w:rPr>
                <w:rFonts w:ascii="Arial" w:hAnsi="Arial" w:cs="Arial"/>
                <w:color w:val="000000"/>
                <w:sz w:val="20"/>
                <w:szCs w:val="20"/>
              </w:rPr>
              <w:t>14</w:t>
            </w:r>
          </w:p>
        </w:tc>
        <w:tc>
          <w:tcPr>
            <w:tcW w:w="992" w:type="dxa"/>
            <w:noWrap/>
            <w:vAlign w:val="bottom"/>
          </w:tcPr>
          <w:p w:rsidR="00905920" w:rsidRPr="006B42F0" w:rsidRDefault="00905920" w:rsidP="00905920">
            <w:pPr>
              <w:rPr>
                <w:rFonts w:ascii="Arial" w:hAnsi="Arial" w:cs="Arial"/>
                <w:color w:val="000000"/>
                <w:sz w:val="20"/>
                <w:szCs w:val="20"/>
              </w:rPr>
            </w:pPr>
            <w:r w:rsidRPr="006B42F0">
              <w:rPr>
                <w:rFonts w:ascii="Arial" w:hAnsi="Arial" w:cs="Arial"/>
                <w:color w:val="000000"/>
                <w:sz w:val="20"/>
                <w:szCs w:val="20"/>
              </w:rPr>
              <w:t>ədəd</w:t>
            </w:r>
          </w:p>
        </w:tc>
        <w:tc>
          <w:tcPr>
            <w:tcW w:w="2977" w:type="dxa"/>
            <w:noWrap/>
            <w:hideMark/>
          </w:tcPr>
          <w:p w:rsidR="00905920" w:rsidRPr="006B42F0" w:rsidRDefault="00905920" w:rsidP="002755E6">
            <w:pPr>
              <w:rPr>
                <w:rFonts w:ascii="Arial" w:hAnsi="Arial" w:cs="Arial"/>
                <w:sz w:val="20"/>
                <w:szCs w:val="20"/>
              </w:rPr>
            </w:pPr>
            <w:r w:rsidRPr="006B42F0">
              <w:rPr>
                <w:rFonts w:ascii="Arial" w:hAnsi="Arial" w:cs="Arial"/>
                <w:sz w:val="20"/>
                <w:szCs w:val="20"/>
              </w:rPr>
              <w:t>Uyğunluq və keyfiyyət serfikatı</w:t>
            </w:r>
          </w:p>
        </w:tc>
      </w:tr>
      <w:tr w:rsidR="00905920" w:rsidRPr="006B42F0" w:rsidTr="00871D4B">
        <w:trPr>
          <w:trHeight w:val="284"/>
        </w:trPr>
        <w:tc>
          <w:tcPr>
            <w:tcW w:w="475" w:type="dxa"/>
          </w:tcPr>
          <w:p w:rsidR="00905920" w:rsidRPr="006B42F0" w:rsidRDefault="00905920" w:rsidP="00905920">
            <w:pPr>
              <w:rPr>
                <w:rFonts w:ascii="Arial" w:hAnsi="Arial" w:cs="Arial"/>
                <w:sz w:val="20"/>
                <w:szCs w:val="20"/>
              </w:rPr>
            </w:pPr>
            <w:r w:rsidRPr="006B42F0">
              <w:rPr>
                <w:rFonts w:ascii="Arial" w:hAnsi="Arial" w:cs="Arial"/>
                <w:sz w:val="20"/>
                <w:szCs w:val="20"/>
              </w:rPr>
              <w:t>2</w:t>
            </w:r>
          </w:p>
        </w:tc>
        <w:tc>
          <w:tcPr>
            <w:tcW w:w="4628" w:type="dxa"/>
            <w:vAlign w:val="bottom"/>
          </w:tcPr>
          <w:p w:rsidR="00905920" w:rsidRPr="006B42F0" w:rsidRDefault="00905920" w:rsidP="00905920">
            <w:pPr>
              <w:rPr>
                <w:rFonts w:ascii="Arial" w:hAnsi="Arial" w:cs="Arial"/>
                <w:color w:val="000000"/>
                <w:sz w:val="20"/>
                <w:szCs w:val="20"/>
              </w:rPr>
            </w:pPr>
            <w:r w:rsidRPr="006B42F0">
              <w:rPr>
                <w:rFonts w:ascii="Arial" w:hAnsi="Arial" w:cs="Arial"/>
                <w:color w:val="000000"/>
                <w:sz w:val="20"/>
                <w:szCs w:val="20"/>
              </w:rPr>
              <w:t>K-3112  AУ-2 сərəyan ötürücüsü</w:t>
            </w:r>
          </w:p>
        </w:tc>
        <w:tc>
          <w:tcPr>
            <w:tcW w:w="993" w:type="dxa"/>
            <w:noWrap/>
            <w:vAlign w:val="bottom"/>
          </w:tcPr>
          <w:p w:rsidR="00905920" w:rsidRPr="006B42F0" w:rsidRDefault="00905920" w:rsidP="00905920">
            <w:pPr>
              <w:jc w:val="center"/>
              <w:rPr>
                <w:rFonts w:ascii="Arial" w:hAnsi="Arial" w:cs="Arial"/>
                <w:color w:val="000000"/>
                <w:sz w:val="20"/>
                <w:szCs w:val="20"/>
              </w:rPr>
            </w:pPr>
            <w:r w:rsidRPr="006B42F0">
              <w:rPr>
                <w:rFonts w:ascii="Arial" w:hAnsi="Arial" w:cs="Arial"/>
                <w:color w:val="000000"/>
                <w:sz w:val="20"/>
                <w:szCs w:val="20"/>
              </w:rPr>
              <w:t>14</w:t>
            </w:r>
          </w:p>
        </w:tc>
        <w:tc>
          <w:tcPr>
            <w:tcW w:w="992" w:type="dxa"/>
            <w:noWrap/>
          </w:tcPr>
          <w:p w:rsidR="00905920" w:rsidRPr="006B42F0" w:rsidRDefault="00905920" w:rsidP="00905920">
            <w:pPr>
              <w:rPr>
                <w:rFonts w:ascii="Arial" w:hAnsi="Arial" w:cs="Arial"/>
                <w:sz w:val="20"/>
                <w:szCs w:val="20"/>
              </w:rPr>
            </w:pPr>
            <w:r w:rsidRPr="006B42F0">
              <w:rPr>
                <w:rFonts w:ascii="Arial" w:hAnsi="Arial" w:cs="Arial"/>
                <w:color w:val="000000"/>
                <w:sz w:val="20"/>
                <w:szCs w:val="20"/>
              </w:rPr>
              <w:t>ədəd</w:t>
            </w:r>
          </w:p>
        </w:tc>
        <w:tc>
          <w:tcPr>
            <w:tcW w:w="2977" w:type="dxa"/>
            <w:noWrap/>
          </w:tcPr>
          <w:p w:rsidR="00905920" w:rsidRPr="006B42F0" w:rsidRDefault="00905920" w:rsidP="00905920">
            <w:pPr>
              <w:rPr>
                <w:rFonts w:ascii="Arial" w:hAnsi="Arial" w:cs="Arial"/>
                <w:sz w:val="20"/>
                <w:szCs w:val="20"/>
              </w:rPr>
            </w:pPr>
            <w:r w:rsidRPr="006B42F0">
              <w:rPr>
                <w:rFonts w:ascii="Arial" w:hAnsi="Arial" w:cs="Arial"/>
                <w:sz w:val="20"/>
                <w:szCs w:val="20"/>
              </w:rPr>
              <w:t>Uyğunluq və keyfiyyət serfikatı</w:t>
            </w:r>
          </w:p>
        </w:tc>
      </w:tr>
      <w:tr w:rsidR="00905920" w:rsidRPr="006B42F0" w:rsidTr="00871D4B">
        <w:trPr>
          <w:trHeight w:val="284"/>
        </w:trPr>
        <w:tc>
          <w:tcPr>
            <w:tcW w:w="475" w:type="dxa"/>
          </w:tcPr>
          <w:p w:rsidR="00905920" w:rsidRPr="006B42F0" w:rsidRDefault="00905920" w:rsidP="00905920">
            <w:pPr>
              <w:rPr>
                <w:rFonts w:ascii="Arial" w:hAnsi="Arial" w:cs="Arial"/>
                <w:sz w:val="20"/>
                <w:szCs w:val="20"/>
              </w:rPr>
            </w:pPr>
            <w:r w:rsidRPr="006B42F0">
              <w:rPr>
                <w:rFonts w:ascii="Arial" w:hAnsi="Arial" w:cs="Arial"/>
                <w:sz w:val="20"/>
                <w:szCs w:val="20"/>
              </w:rPr>
              <w:t>3</w:t>
            </w:r>
          </w:p>
        </w:tc>
        <w:tc>
          <w:tcPr>
            <w:tcW w:w="4628" w:type="dxa"/>
            <w:vAlign w:val="bottom"/>
          </w:tcPr>
          <w:p w:rsidR="00905920" w:rsidRPr="006B42F0" w:rsidRDefault="00905920" w:rsidP="00905920">
            <w:pPr>
              <w:rPr>
                <w:rFonts w:ascii="Arial" w:hAnsi="Arial" w:cs="Arial"/>
                <w:color w:val="000000"/>
                <w:sz w:val="20"/>
                <w:szCs w:val="20"/>
              </w:rPr>
            </w:pPr>
            <w:r w:rsidRPr="006B42F0">
              <w:rPr>
                <w:rFonts w:ascii="Arial" w:hAnsi="Arial" w:cs="Arial"/>
                <w:color w:val="000000"/>
                <w:sz w:val="20"/>
                <w:szCs w:val="20"/>
              </w:rPr>
              <w:t>Yüksək təzyiqli üfüqi və dəniz təyinatlı hava komressoru: 0,166 m³/dəq; 4,kWt; 1500 döv/dəq; m=155 kq; 370х340х720</w:t>
            </w:r>
          </w:p>
        </w:tc>
        <w:tc>
          <w:tcPr>
            <w:tcW w:w="993" w:type="dxa"/>
            <w:noWrap/>
            <w:vAlign w:val="bottom"/>
          </w:tcPr>
          <w:p w:rsidR="00905920" w:rsidRPr="006B42F0" w:rsidRDefault="00905920" w:rsidP="00905920">
            <w:pPr>
              <w:jc w:val="center"/>
              <w:rPr>
                <w:rFonts w:ascii="Arial" w:hAnsi="Arial" w:cs="Arial"/>
                <w:color w:val="000000"/>
                <w:sz w:val="20"/>
                <w:szCs w:val="20"/>
              </w:rPr>
            </w:pPr>
            <w:r w:rsidRPr="006B42F0">
              <w:rPr>
                <w:rFonts w:ascii="Arial" w:hAnsi="Arial" w:cs="Arial"/>
                <w:color w:val="000000"/>
                <w:sz w:val="20"/>
                <w:szCs w:val="20"/>
              </w:rPr>
              <w:t>2</w:t>
            </w:r>
          </w:p>
        </w:tc>
        <w:tc>
          <w:tcPr>
            <w:tcW w:w="992" w:type="dxa"/>
            <w:noWrap/>
          </w:tcPr>
          <w:p w:rsidR="00905920" w:rsidRPr="006B42F0" w:rsidRDefault="00905920" w:rsidP="00905920">
            <w:pPr>
              <w:rPr>
                <w:rFonts w:ascii="Arial" w:hAnsi="Arial" w:cs="Arial"/>
                <w:sz w:val="20"/>
                <w:szCs w:val="20"/>
              </w:rPr>
            </w:pPr>
            <w:r w:rsidRPr="006B42F0">
              <w:rPr>
                <w:rFonts w:ascii="Arial" w:hAnsi="Arial" w:cs="Arial"/>
                <w:color w:val="000000"/>
                <w:sz w:val="20"/>
                <w:szCs w:val="20"/>
              </w:rPr>
              <w:t>ədəd</w:t>
            </w:r>
          </w:p>
        </w:tc>
        <w:tc>
          <w:tcPr>
            <w:tcW w:w="2977" w:type="dxa"/>
            <w:noWrap/>
          </w:tcPr>
          <w:p w:rsidR="00905920" w:rsidRPr="006B42F0" w:rsidRDefault="00905920" w:rsidP="00905920">
            <w:pPr>
              <w:rPr>
                <w:rFonts w:ascii="Arial" w:hAnsi="Arial" w:cs="Arial"/>
                <w:sz w:val="20"/>
                <w:szCs w:val="20"/>
                <w:lang w:val="az-Latn-AZ"/>
              </w:rPr>
            </w:pPr>
            <w:r w:rsidRPr="006B42F0">
              <w:rPr>
                <w:rFonts w:ascii="Arial" w:hAnsi="Arial" w:cs="Arial"/>
                <w:sz w:val="20"/>
                <w:szCs w:val="20"/>
                <w:lang w:val="az-Latn-AZ"/>
              </w:rPr>
              <w:t>Beynəlxalq dəniz təsnifat cəmiyyətinin sertfikatı,</w:t>
            </w:r>
          </w:p>
          <w:p w:rsidR="00905920" w:rsidRPr="006B42F0" w:rsidRDefault="00905920" w:rsidP="00905920">
            <w:pPr>
              <w:rPr>
                <w:rFonts w:ascii="Arial" w:hAnsi="Arial" w:cs="Arial"/>
                <w:sz w:val="20"/>
                <w:szCs w:val="20"/>
              </w:rPr>
            </w:pPr>
            <w:r w:rsidRPr="006B42F0">
              <w:rPr>
                <w:rFonts w:ascii="Arial" w:hAnsi="Arial" w:cs="Arial"/>
                <w:sz w:val="20"/>
                <w:szCs w:val="20"/>
              </w:rPr>
              <w:t>Uyğunluq və keyfiyyət serfikatı</w:t>
            </w:r>
          </w:p>
        </w:tc>
      </w:tr>
      <w:tr w:rsidR="00905920" w:rsidRPr="006B42F0" w:rsidTr="00871D4B">
        <w:trPr>
          <w:trHeight w:val="284"/>
        </w:trPr>
        <w:tc>
          <w:tcPr>
            <w:tcW w:w="475" w:type="dxa"/>
          </w:tcPr>
          <w:p w:rsidR="00905920" w:rsidRPr="006B42F0" w:rsidRDefault="00905920" w:rsidP="00905920">
            <w:pPr>
              <w:rPr>
                <w:rFonts w:ascii="Arial" w:hAnsi="Arial" w:cs="Arial"/>
                <w:sz w:val="20"/>
                <w:szCs w:val="20"/>
                <w:lang w:val="az-Latn-AZ"/>
              </w:rPr>
            </w:pPr>
            <w:r w:rsidRPr="006B42F0">
              <w:rPr>
                <w:rFonts w:ascii="Arial" w:hAnsi="Arial" w:cs="Arial"/>
                <w:sz w:val="20"/>
                <w:szCs w:val="20"/>
                <w:lang w:val="az-Latn-AZ"/>
              </w:rPr>
              <w:t>4</w:t>
            </w:r>
          </w:p>
        </w:tc>
        <w:tc>
          <w:tcPr>
            <w:tcW w:w="4628" w:type="dxa"/>
            <w:vAlign w:val="bottom"/>
          </w:tcPr>
          <w:p w:rsidR="00905920" w:rsidRPr="006B42F0" w:rsidRDefault="006B42F0" w:rsidP="00905920">
            <w:pPr>
              <w:rPr>
                <w:rFonts w:ascii="Arial" w:hAnsi="Arial" w:cs="Arial"/>
                <w:color w:val="000000"/>
                <w:sz w:val="20"/>
                <w:szCs w:val="20"/>
                <w:lang w:val="az-Latn-AZ"/>
              </w:rPr>
            </w:pPr>
            <w:r w:rsidRPr="006B42F0">
              <w:rPr>
                <w:rFonts w:ascii="Arial" w:hAnsi="Arial" w:cs="Arial"/>
                <w:color w:val="000000"/>
                <w:sz w:val="20"/>
                <w:szCs w:val="20"/>
                <w:lang w:val="az-Latn-AZ"/>
              </w:rPr>
              <w:t>Dizel mühərriki 4-silindirli generatorla birlikdə  havayla soyudulan (Ətraf mühütdən qorunmaq üçün qapalı konteynerdə) 16-KW 230V  50-Hz</w:t>
            </w:r>
          </w:p>
        </w:tc>
        <w:tc>
          <w:tcPr>
            <w:tcW w:w="993" w:type="dxa"/>
            <w:noWrap/>
            <w:vAlign w:val="bottom"/>
          </w:tcPr>
          <w:p w:rsidR="00905920" w:rsidRPr="006B42F0" w:rsidRDefault="006B42F0" w:rsidP="00905920">
            <w:pPr>
              <w:jc w:val="center"/>
              <w:rPr>
                <w:rFonts w:ascii="Arial" w:hAnsi="Arial" w:cs="Arial"/>
                <w:color w:val="000000"/>
                <w:sz w:val="20"/>
                <w:szCs w:val="20"/>
                <w:lang w:val="az-Latn-AZ"/>
              </w:rPr>
            </w:pPr>
            <w:r w:rsidRPr="006B42F0">
              <w:rPr>
                <w:rFonts w:ascii="Arial" w:hAnsi="Arial" w:cs="Arial"/>
                <w:color w:val="000000"/>
                <w:sz w:val="20"/>
                <w:szCs w:val="20"/>
                <w:lang w:val="az-Latn-AZ"/>
              </w:rPr>
              <w:t>1</w:t>
            </w:r>
          </w:p>
        </w:tc>
        <w:tc>
          <w:tcPr>
            <w:tcW w:w="992" w:type="dxa"/>
            <w:noWrap/>
          </w:tcPr>
          <w:p w:rsidR="00905920" w:rsidRPr="006B42F0" w:rsidRDefault="00905920" w:rsidP="00905920">
            <w:pPr>
              <w:rPr>
                <w:rFonts w:ascii="Arial" w:hAnsi="Arial" w:cs="Arial"/>
                <w:sz w:val="20"/>
                <w:szCs w:val="20"/>
              </w:rPr>
            </w:pPr>
            <w:r w:rsidRPr="006B42F0">
              <w:rPr>
                <w:rFonts w:ascii="Arial" w:hAnsi="Arial" w:cs="Arial"/>
                <w:color w:val="000000"/>
                <w:sz w:val="20"/>
                <w:szCs w:val="20"/>
              </w:rPr>
              <w:t>ədəd</w:t>
            </w:r>
          </w:p>
        </w:tc>
        <w:tc>
          <w:tcPr>
            <w:tcW w:w="2977" w:type="dxa"/>
            <w:noWrap/>
          </w:tcPr>
          <w:p w:rsidR="00905920" w:rsidRPr="006B42F0" w:rsidRDefault="00905920" w:rsidP="00905920">
            <w:pPr>
              <w:rPr>
                <w:rFonts w:ascii="Arial" w:hAnsi="Arial" w:cs="Arial"/>
                <w:sz w:val="20"/>
                <w:szCs w:val="20"/>
                <w:lang w:val="az-Latn-AZ"/>
              </w:rPr>
            </w:pPr>
            <w:r w:rsidRPr="006B42F0">
              <w:rPr>
                <w:rFonts w:ascii="Arial" w:hAnsi="Arial" w:cs="Arial"/>
                <w:sz w:val="20"/>
                <w:szCs w:val="20"/>
                <w:lang w:val="az-Latn-AZ"/>
              </w:rPr>
              <w:t>Beynəlxalq dəniz təsnifat cəmiyyətinin sertfikatı,</w:t>
            </w:r>
          </w:p>
          <w:p w:rsidR="00905920" w:rsidRPr="006B42F0" w:rsidRDefault="00905920" w:rsidP="00905920">
            <w:pPr>
              <w:rPr>
                <w:rFonts w:ascii="Arial" w:hAnsi="Arial" w:cs="Arial"/>
                <w:sz w:val="20"/>
                <w:szCs w:val="20"/>
                <w:lang w:val="az-Latn-AZ"/>
              </w:rPr>
            </w:pPr>
            <w:r w:rsidRPr="006B42F0">
              <w:rPr>
                <w:rFonts w:ascii="Arial" w:hAnsi="Arial" w:cs="Arial"/>
                <w:sz w:val="20"/>
                <w:szCs w:val="20"/>
              </w:rPr>
              <w:t>Uyğunluq və keyfiyyət serfikatı</w:t>
            </w:r>
          </w:p>
        </w:tc>
      </w:tr>
    </w:tbl>
    <w:p w:rsidR="006A3DC0"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bookmarkStart w:id="0" w:name="_GoBack"/>
      <w:bookmarkEnd w:id="0"/>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C59F8"/>
    <w:rsid w:val="001E08AF"/>
    <w:rsid w:val="00277F70"/>
    <w:rsid w:val="002B013F"/>
    <w:rsid w:val="002F2CF0"/>
    <w:rsid w:val="002F7C2A"/>
    <w:rsid w:val="003313D7"/>
    <w:rsid w:val="003527B0"/>
    <w:rsid w:val="00354B59"/>
    <w:rsid w:val="00364E05"/>
    <w:rsid w:val="003843FE"/>
    <w:rsid w:val="00394F5D"/>
    <w:rsid w:val="003A2F6A"/>
    <w:rsid w:val="003C0C06"/>
    <w:rsid w:val="00400A1D"/>
    <w:rsid w:val="004143A5"/>
    <w:rsid w:val="00430BCF"/>
    <w:rsid w:val="004366DB"/>
    <w:rsid w:val="00440C50"/>
    <w:rsid w:val="00443961"/>
    <w:rsid w:val="004B485C"/>
    <w:rsid w:val="004C407B"/>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B42F0"/>
    <w:rsid w:val="006E5F12"/>
    <w:rsid w:val="00700872"/>
    <w:rsid w:val="00712393"/>
    <w:rsid w:val="007555CA"/>
    <w:rsid w:val="0078668D"/>
    <w:rsid w:val="007D0D58"/>
    <w:rsid w:val="00805A86"/>
    <w:rsid w:val="008175EE"/>
    <w:rsid w:val="00842727"/>
    <w:rsid w:val="00846011"/>
    <w:rsid w:val="008530EB"/>
    <w:rsid w:val="00867315"/>
    <w:rsid w:val="008D205F"/>
    <w:rsid w:val="00904599"/>
    <w:rsid w:val="00905920"/>
    <w:rsid w:val="00923D30"/>
    <w:rsid w:val="0092454D"/>
    <w:rsid w:val="00932D9D"/>
    <w:rsid w:val="00935ACD"/>
    <w:rsid w:val="009368E0"/>
    <w:rsid w:val="00993E0B"/>
    <w:rsid w:val="009E3E24"/>
    <w:rsid w:val="00A03334"/>
    <w:rsid w:val="00A40674"/>
    <w:rsid w:val="00A52307"/>
    <w:rsid w:val="00A62381"/>
    <w:rsid w:val="00A63558"/>
    <w:rsid w:val="00A71312"/>
    <w:rsid w:val="00AB6BC8"/>
    <w:rsid w:val="00AC7AA2"/>
    <w:rsid w:val="00AE5082"/>
    <w:rsid w:val="00B05019"/>
    <w:rsid w:val="00B135D6"/>
    <w:rsid w:val="00B64945"/>
    <w:rsid w:val="00B67192"/>
    <w:rsid w:val="00C14647"/>
    <w:rsid w:val="00C243D3"/>
    <w:rsid w:val="00C3033D"/>
    <w:rsid w:val="00C855B4"/>
    <w:rsid w:val="00D63D00"/>
    <w:rsid w:val="00D8453D"/>
    <w:rsid w:val="00D9464D"/>
    <w:rsid w:val="00DB6356"/>
    <w:rsid w:val="00E2513D"/>
    <w:rsid w:val="00E3338C"/>
    <w:rsid w:val="00E42273"/>
    <w:rsid w:val="00E43C56"/>
    <w:rsid w:val="00E56453"/>
    <w:rsid w:val="00EB36FA"/>
    <w:rsid w:val="00EE2FA3"/>
    <w:rsid w:val="00EF6050"/>
    <w:rsid w:val="00F11DAA"/>
    <w:rsid w:val="00F15FAD"/>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37B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1666</Words>
  <Characters>9502</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12</cp:revision>
  <dcterms:created xsi:type="dcterms:W3CDTF">2021-06-12T19:45:00Z</dcterms:created>
  <dcterms:modified xsi:type="dcterms:W3CDTF">2021-08-11T11:38:00Z</dcterms:modified>
</cp:coreProperties>
</file>