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AF6415" w:rsidRDefault="00EB36FA" w:rsidP="00AF6415">
      <w:pPr>
        <w:jc w:val="center"/>
        <w:rPr>
          <w:rFonts w:ascii="Arial" w:hAnsi="Arial" w:cs="Arial"/>
          <w:lang w:val="az-Latn-AZ"/>
        </w:rPr>
      </w:pPr>
      <w:r>
        <w:rPr>
          <w:rFonts w:ascii="Arial" w:hAnsi="Arial" w:cs="Arial"/>
          <w:b/>
          <w:sz w:val="24"/>
          <w:szCs w:val="24"/>
          <w:lang w:val="az-Latn-AZ" w:eastAsia="ru-RU"/>
        </w:rPr>
        <w:t xml:space="preserve">“Azərbaycan Xəzər Dəniz Gəmiçiliyi” Qapalı Səhmdar Cəmiyyəti </w:t>
      </w:r>
      <w:r w:rsidR="00F44529" w:rsidRPr="00F44529">
        <w:rPr>
          <w:rFonts w:ascii="Arial" w:hAnsi="Arial" w:cs="Arial"/>
          <w:b/>
          <w:sz w:val="20"/>
          <w:szCs w:val="20"/>
          <w:lang w:val="az-Latn-AZ"/>
        </w:rPr>
        <w:t>Dənizçi MTK-nın</w:t>
      </w:r>
      <w:r w:rsidR="003E5332">
        <w:rPr>
          <w:rFonts w:ascii="Arial" w:hAnsi="Arial" w:cs="Arial"/>
          <w:b/>
          <w:lang w:val="az-Latn-AZ"/>
        </w:rPr>
        <w:t xml:space="preserve"> balansında olan 2</w:t>
      </w:r>
      <w:r w:rsidR="00F44529" w:rsidRPr="00F44529">
        <w:rPr>
          <w:rFonts w:ascii="Arial" w:hAnsi="Arial" w:cs="Arial"/>
          <w:b/>
          <w:lang w:val="az-Latn-AZ"/>
        </w:rPr>
        <w:t>B binasının daxili tamamlanma işləri</w:t>
      </w:r>
      <w:r w:rsidR="00F44529">
        <w:rPr>
          <w:rFonts w:ascii="Arial" w:hAnsi="Arial" w:cs="Arial"/>
          <w:b/>
          <w:lang w:val="az-Latn-AZ"/>
        </w:rPr>
        <w:t>nin</w:t>
      </w:r>
      <w:r w:rsidR="00F44529" w:rsidRPr="00F11DAA">
        <w:rPr>
          <w:rFonts w:ascii="Arial" w:hAnsi="Arial" w:cs="Arial"/>
          <w:b/>
          <w:color w:val="000000"/>
          <w:sz w:val="24"/>
          <w:szCs w:val="24"/>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37150">
        <w:rPr>
          <w:rFonts w:ascii="Arial" w:hAnsi="Arial" w:cs="Arial"/>
          <w:b/>
          <w:sz w:val="24"/>
          <w:szCs w:val="24"/>
          <w:lang w:val="az-Latn-AZ" w:eastAsia="ru-RU"/>
        </w:rPr>
        <w:t>AM047</w:t>
      </w:r>
      <w:r w:rsidR="00A33EBD">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3715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bookmarkStart w:id="0" w:name="_GoBack"/>
            <w:bookmarkEnd w:id="0"/>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3E5332">
              <w:rPr>
                <w:rFonts w:ascii="Arial" w:hAnsi="Arial" w:cs="Arial"/>
                <w:sz w:val="20"/>
                <w:szCs w:val="20"/>
                <w:lang w:val="az-Latn-AZ" w:eastAsia="ru-RU"/>
              </w:rPr>
              <w:t>n geci 16</w:t>
            </w:r>
            <w:r w:rsidR="00F44529">
              <w:rPr>
                <w:rFonts w:ascii="Arial" w:hAnsi="Arial" w:cs="Arial"/>
                <w:sz w:val="20"/>
                <w:szCs w:val="20"/>
                <w:lang w:val="az-Latn-AZ" w:eastAsia="ru-RU"/>
              </w:rPr>
              <w:t xml:space="preserve"> avqust</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C7315A">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3715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744E0">
              <w:rPr>
                <w:rFonts w:ascii="Arial" w:hAnsi="Arial" w:cs="Arial"/>
                <w:sz w:val="20"/>
                <w:szCs w:val="20"/>
                <w:lang w:val="az-Latn-AZ" w:eastAsia="ru-RU"/>
              </w:rPr>
              <w:t>1</w:t>
            </w:r>
            <w:r w:rsidR="001339AB">
              <w:rPr>
                <w:rFonts w:ascii="Arial" w:hAnsi="Arial" w:cs="Arial"/>
                <w:b/>
                <w:sz w:val="20"/>
                <w:szCs w:val="20"/>
                <w:lang w:val="az-Latn-AZ" w:eastAsia="ru-RU"/>
              </w:rPr>
              <w:t>50 (</w:t>
            </w:r>
            <w:r w:rsidR="000744E0">
              <w:rPr>
                <w:rFonts w:ascii="Arial" w:hAnsi="Arial" w:cs="Arial"/>
                <w:b/>
                <w:sz w:val="20"/>
                <w:szCs w:val="20"/>
                <w:lang w:val="az-Latn-AZ" w:eastAsia="ru-RU"/>
              </w:rPr>
              <w:t xml:space="preserve">Yüz </w:t>
            </w:r>
            <w:r w:rsidR="001339AB">
              <w:rPr>
                <w:rFonts w:ascii="Arial" w:hAnsi="Arial" w:cs="Arial"/>
                <w:b/>
                <w:sz w:val="20"/>
                <w:szCs w:val="20"/>
                <w:lang w:val="az-Latn-AZ" w:eastAsia="ru-RU"/>
              </w:rPr>
              <w:t>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3715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3715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E5332">
              <w:rPr>
                <w:rFonts w:ascii="Arial" w:hAnsi="Arial" w:cs="Arial"/>
                <w:b/>
                <w:sz w:val="20"/>
                <w:szCs w:val="20"/>
                <w:lang w:val="az-Latn-AZ" w:eastAsia="ru-RU"/>
              </w:rPr>
              <w:t>2</w:t>
            </w:r>
            <w:r w:rsidR="001B559F">
              <w:rPr>
                <w:rFonts w:ascii="Arial" w:hAnsi="Arial" w:cs="Arial"/>
                <w:b/>
                <w:sz w:val="20"/>
                <w:szCs w:val="20"/>
                <w:lang w:val="az-Latn-AZ" w:eastAsia="ru-RU"/>
              </w:rPr>
              <w:t>6</w:t>
            </w:r>
            <w:r w:rsidR="00F44529">
              <w:rPr>
                <w:rFonts w:ascii="Arial" w:hAnsi="Arial" w:cs="Arial"/>
                <w:b/>
                <w:sz w:val="20"/>
                <w:szCs w:val="20"/>
                <w:lang w:val="az-Latn-AZ" w:eastAsia="ru-RU"/>
              </w:rPr>
              <w:t xml:space="preserve"> avqust</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1B559F">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3715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AF6415">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8"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3715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E5332">
              <w:rPr>
                <w:rFonts w:ascii="Arial" w:hAnsi="Arial" w:cs="Arial"/>
                <w:b/>
                <w:sz w:val="20"/>
                <w:szCs w:val="20"/>
                <w:lang w:val="az-Latn-AZ" w:eastAsia="ru-RU"/>
              </w:rPr>
              <w:t>27</w:t>
            </w:r>
            <w:r w:rsidR="00F44529">
              <w:rPr>
                <w:rFonts w:ascii="Arial" w:hAnsi="Arial" w:cs="Arial"/>
                <w:b/>
                <w:sz w:val="20"/>
                <w:szCs w:val="20"/>
                <w:lang w:val="az-Latn-AZ" w:eastAsia="ru-RU"/>
              </w:rPr>
              <w:t xml:space="preserve"> 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6415">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3715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83715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44529" w:rsidRDefault="00F44529" w:rsidP="00F44529">
            <w:pPr>
              <w:rPr>
                <w:lang w:val="az-Latn-AZ"/>
              </w:rPr>
            </w:pPr>
            <w:r>
              <w:rPr>
                <w:rFonts w:ascii="Arial" w:hAnsi="Arial" w:cs="Arial"/>
                <w:lang w:val="az-Latn-AZ"/>
              </w:rPr>
              <w:t xml:space="preserve"> </w:t>
            </w:r>
            <w:r>
              <w:rPr>
                <w:lang w:val="az-Latn-AZ"/>
              </w:rPr>
              <w:t>“AXDG” QSC-nin  “Dənizçi” MTK-nın 1-ci mərtəbəsi uşaq bağçası olmaqla yüksək mərtəbəli yaşayış binalarından 1 B binasının daxili təmir işlərinə nəzərdə tutulan texniki tələblər və iş həcmi:</w:t>
            </w:r>
          </w:p>
          <w:p w:rsidR="00F44529" w:rsidRDefault="00F44529" w:rsidP="00F44529">
            <w:pPr>
              <w:pStyle w:val="a4"/>
              <w:numPr>
                <w:ilvl w:val="0"/>
                <w:numId w:val="13"/>
              </w:numPr>
              <w:spacing w:after="160" w:line="259" w:lineRule="auto"/>
              <w:rPr>
                <w:lang w:val="az-Latn-AZ"/>
              </w:rPr>
            </w:pPr>
            <w:r>
              <w:rPr>
                <w:lang w:val="az-Latn-AZ"/>
              </w:rPr>
              <w:t xml:space="preserve">Binanın daxili təmir işlərinin aparılması zamanı Layihə sənədlərinin tələblərinə əməl olunmalıdır. </w:t>
            </w:r>
          </w:p>
          <w:p w:rsidR="00F44529" w:rsidRDefault="00F44529" w:rsidP="00F44529">
            <w:pPr>
              <w:pStyle w:val="a4"/>
              <w:numPr>
                <w:ilvl w:val="0"/>
                <w:numId w:val="13"/>
              </w:numPr>
              <w:spacing w:after="160" w:line="259" w:lineRule="auto"/>
              <w:rPr>
                <w:lang w:val="az-Latn-AZ"/>
              </w:rPr>
            </w:pPr>
            <w:r>
              <w:rPr>
                <w:lang w:val="az-Latn-AZ"/>
              </w:rPr>
              <w:t>İstifadə olunan materialların keyfiyyət serfikatı təqdim olunmalıdır.</w:t>
            </w:r>
          </w:p>
          <w:p w:rsidR="00F44529" w:rsidRDefault="00F44529" w:rsidP="00F44529">
            <w:pPr>
              <w:pStyle w:val="a4"/>
              <w:numPr>
                <w:ilvl w:val="0"/>
                <w:numId w:val="13"/>
              </w:numPr>
              <w:spacing w:after="160" w:line="259" w:lineRule="auto"/>
              <w:rPr>
                <w:lang w:val="az-Latn-AZ"/>
              </w:rPr>
            </w:pPr>
            <w:r>
              <w:rPr>
                <w:lang w:val="az-Latn-AZ"/>
              </w:rPr>
              <w:t>işlərinin təhvili müddəti göstərilməlidir.</w:t>
            </w:r>
          </w:p>
          <w:p w:rsidR="00F44529" w:rsidRPr="007535A6" w:rsidRDefault="00F44529" w:rsidP="00F44529">
            <w:pPr>
              <w:pStyle w:val="a4"/>
              <w:numPr>
                <w:ilvl w:val="0"/>
                <w:numId w:val="13"/>
              </w:numPr>
              <w:spacing w:after="160" w:line="259" w:lineRule="auto"/>
              <w:rPr>
                <w:lang w:val="az-Latn-AZ"/>
              </w:rPr>
            </w:pPr>
            <w:r>
              <w:rPr>
                <w:lang w:val="az-Latn-AZ"/>
              </w:rPr>
              <w:t>Tikinti işlərinin aparılması üçün</w:t>
            </w:r>
            <w:r w:rsidRPr="007535A6">
              <w:rPr>
                <w:lang w:val="az-Latn-AZ"/>
              </w:rPr>
              <w:t xml:space="preserve">  lisenziya təqdim edilməlidir.</w:t>
            </w:r>
          </w:p>
          <w:p w:rsidR="00F44529" w:rsidRDefault="00F44529" w:rsidP="00F44529">
            <w:pPr>
              <w:pStyle w:val="a4"/>
              <w:numPr>
                <w:ilvl w:val="0"/>
                <w:numId w:val="13"/>
              </w:numPr>
              <w:spacing w:after="160" w:line="259" w:lineRule="auto"/>
              <w:rPr>
                <w:lang w:val="az-Latn-AZ"/>
              </w:rPr>
            </w:pPr>
            <w:r>
              <w:rPr>
                <w:lang w:val="az-Latn-AZ"/>
              </w:rPr>
              <w:t>İşlərin yerinə yetirilməsi üçün müəssisənin sınaq və təmir sahələri, texniki imkanları  və təcrübələri təqdim edilməlidir.</w:t>
            </w:r>
          </w:p>
          <w:p w:rsidR="00F44529" w:rsidRDefault="00F44529" w:rsidP="00F44529">
            <w:pPr>
              <w:pStyle w:val="a4"/>
              <w:numPr>
                <w:ilvl w:val="0"/>
                <w:numId w:val="13"/>
              </w:numPr>
              <w:spacing w:after="0" w:line="360" w:lineRule="auto"/>
              <w:jc w:val="both"/>
              <w:rPr>
                <w:rFonts w:cs="Arial"/>
                <w:lang w:val="az-Latn-AZ"/>
              </w:rPr>
            </w:pPr>
            <w:r>
              <w:rPr>
                <w:rFonts w:cs="Arial"/>
                <w:lang w:val="az-Latn-AZ"/>
              </w:rPr>
              <w:t>Tikinti təşkilatının işçilərinin iş həcimlərində göstərilən işlərə uyğun serfikatları olmalıdır.</w:t>
            </w:r>
          </w:p>
          <w:p w:rsidR="00F44529" w:rsidRDefault="00F44529" w:rsidP="00F44529">
            <w:pPr>
              <w:pStyle w:val="a4"/>
              <w:numPr>
                <w:ilvl w:val="0"/>
                <w:numId w:val="13"/>
              </w:numPr>
              <w:spacing w:after="0" w:line="360" w:lineRule="auto"/>
              <w:jc w:val="both"/>
              <w:rPr>
                <w:rFonts w:cs="Arial"/>
                <w:lang w:val="az-Latn-AZ"/>
              </w:rPr>
            </w:pPr>
            <w:r>
              <w:rPr>
                <w:rFonts w:cs="Arial"/>
                <w:lang w:val="az-Latn-AZ"/>
              </w:rPr>
              <w:t>Tikinti təşkilatının rəsmi işçilərinin siyahısı</w:t>
            </w:r>
            <w:r w:rsidRPr="00E71EF5">
              <w:rPr>
                <w:rFonts w:cs="Arial"/>
                <w:lang w:val="az-Latn-AZ"/>
              </w:rPr>
              <w:t xml:space="preserve"> </w:t>
            </w:r>
            <w:r>
              <w:rPr>
                <w:rFonts w:cs="Arial"/>
                <w:lang w:val="az-Latn-AZ"/>
              </w:rPr>
              <w:t>və müqaviləsi olmalıdır.</w:t>
            </w:r>
          </w:p>
          <w:p w:rsidR="00F44529" w:rsidRPr="004C0848" w:rsidRDefault="00F44529" w:rsidP="00F44529">
            <w:pPr>
              <w:pStyle w:val="a4"/>
              <w:numPr>
                <w:ilvl w:val="0"/>
                <w:numId w:val="13"/>
              </w:numPr>
              <w:spacing w:after="0" w:line="360" w:lineRule="auto"/>
              <w:jc w:val="both"/>
              <w:rPr>
                <w:rFonts w:cs="Arial"/>
                <w:lang w:val="az-Latn-AZ"/>
              </w:rPr>
            </w:pPr>
            <w:r>
              <w:rPr>
                <w:rFonts w:cs="Arial"/>
                <w:lang w:val="az-Latn-AZ"/>
              </w:rPr>
              <w:t>İxtisaslaşmış təşkilatın iş təcrübə</w:t>
            </w:r>
            <w:r w:rsidR="003E5332">
              <w:rPr>
                <w:rFonts w:cs="Arial"/>
                <w:lang w:val="az-Latn-AZ"/>
              </w:rPr>
              <w:t>si minimum 3</w:t>
            </w:r>
            <w:r>
              <w:rPr>
                <w:rFonts w:cs="Arial"/>
                <w:lang w:val="az-Latn-AZ"/>
              </w:rPr>
              <w:t xml:space="preserve"> il olmalıdır və görülən işlərin müqavilələri göstərilməlidir.</w:t>
            </w:r>
          </w:p>
          <w:p w:rsidR="00F44529" w:rsidRPr="00705217" w:rsidRDefault="00F44529" w:rsidP="00F44529">
            <w:pPr>
              <w:pStyle w:val="a4"/>
              <w:numPr>
                <w:ilvl w:val="0"/>
                <w:numId w:val="13"/>
              </w:numPr>
              <w:spacing w:after="160" w:line="259" w:lineRule="auto"/>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rsidR="007D398F" w:rsidRPr="00F44529" w:rsidRDefault="007D398F" w:rsidP="00F44529">
            <w:pPr>
              <w:spacing w:line="259" w:lineRule="auto"/>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W w:w="9700" w:type="dxa"/>
        <w:tblLook w:val="04A0" w:firstRow="1" w:lastRow="0" w:firstColumn="1" w:lastColumn="0" w:noHBand="0" w:noVBand="1"/>
      </w:tblPr>
      <w:tblGrid>
        <w:gridCol w:w="590"/>
        <w:gridCol w:w="5824"/>
        <w:gridCol w:w="1197"/>
        <w:gridCol w:w="2089"/>
      </w:tblGrid>
      <w:tr w:rsidR="003E5332" w:rsidRPr="00E70BA3" w:rsidTr="00614580">
        <w:trPr>
          <w:trHeight w:val="69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b/>
                <w:bCs/>
                <w:szCs w:val="24"/>
              </w:rPr>
            </w:pPr>
            <w:r w:rsidRPr="00E70BA3">
              <w:rPr>
                <w:rFonts w:ascii="Cambria" w:hAnsi="Cambria" w:cs="Arial"/>
                <w:b/>
                <w:bCs/>
                <w:szCs w:val="24"/>
              </w:rPr>
              <w:t>S/N</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b/>
                <w:bCs/>
                <w:szCs w:val="24"/>
              </w:rPr>
            </w:pPr>
            <w:r w:rsidRPr="00E70BA3">
              <w:rPr>
                <w:rFonts w:ascii="Cambria" w:hAnsi="Cambria" w:cs="Arial"/>
                <w:b/>
                <w:bCs/>
                <w:szCs w:val="24"/>
              </w:rPr>
              <w:t>İş həcmləri</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b/>
                <w:bCs/>
                <w:szCs w:val="24"/>
              </w:rPr>
            </w:pPr>
            <w:r w:rsidRPr="00E70BA3">
              <w:rPr>
                <w:rFonts w:ascii="Cambria" w:hAnsi="Cambria" w:cs="Arial"/>
                <w:b/>
                <w:bCs/>
                <w:szCs w:val="24"/>
              </w:rPr>
              <w:t>Ölçü vahidi</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b/>
                <w:bCs/>
                <w:szCs w:val="24"/>
              </w:rPr>
            </w:pPr>
            <w:r w:rsidRPr="00E70BA3">
              <w:rPr>
                <w:rFonts w:ascii="Cambria" w:hAnsi="Cambria" w:cs="Arial"/>
                <w:b/>
                <w:bCs/>
                <w:szCs w:val="24"/>
              </w:rPr>
              <w:t>Miqdarı</w:t>
            </w:r>
          </w:p>
        </w:tc>
      </w:tr>
      <w:tr w:rsidR="003E5332" w:rsidRPr="00E70BA3"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Daxili divarların kərpic ilə hörülməsi 19sm (kərpicin ölçüləri 19x19x29sm) (sem-qum qarışığı-M50) sement M400-AZS 411- 2010 ( EN 197 – 1 :2000 ) CEM II/A-P  32,5 R, Qum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175</w:t>
            </w:r>
          </w:p>
        </w:tc>
      </w:tr>
      <w:tr w:rsidR="003E5332" w:rsidRPr="00E70BA3"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3</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Daxili arakəsmə divarların kərpic ilə hörülməsi 10sm (kərpicin ölçüləri 10x19x19sm) (sem-qum qarışığı-M50) sement M400-AZS 411- 2010 ( EN 197 – 1 :2000 ) CEM II/A-P  32,5 R, Qum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5400</w:t>
            </w:r>
          </w:p>
        </w:tc>
      </w:tr>
      <w:tr w:rsidR="003E5332" w:rsidRPr="00E70BA3"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4</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Şaxtaların kərpic ilə hörülməsi 10sm (kərpicin ölçüləri 10x19x19sm) (sem-qum qarışığı-M50) sement M400-AZS 411- 2010 ( EN 197 – 1 :2000 ) CEM II/A-P  32,5 R, Qum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796</w:t>
            </w:r>
          </w:p>
        </w:tc>
      </w:tr>
      <w:tr w:rsidR="003E5332" w:rsidRPr="00E70BA3"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lastRenderedPageBreak/>
              <w:t>5</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Keramik ventilyasiya bloklarının kərpiclə hörülməsi   10sm (kərpicin ölçüləri 10x19x19sm) (sem-qum qarışığı  -M50) sement M400-AZS 411- 2010 ( EN 197 – 1 :2000 ) CEM II/A-P  32,5 R, Qum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3980</w:t>
            </w:r>
          </w:p>
        </w:tc>
      </w:tr>
      <w:tr w:rsidR="003E5332" w:rsidRPr="00E70BA3" w:rsidTr="00614580">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6</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Ventilyasiya şaxtalarına bucaqlıq çərçivələrinin antipas boya ilə rən glənərək quraşdırılması 50x50x3mm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2132,00</w:t>
            </w:r>
          </w:p>
        </w:tc>
      </w:tr>
      <w:tr w:rsidR="003E5332" w:rsidRPr="00E70BA3" w:rsidTr="00614580">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7</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Alüminium pilləkən məhəccərlərinin quraşdırılması h=90sm( əl tutacaq ᴓ50x1,5mm, dirək  </w:t>
            </w:r>
            <w:r w:rsidRPr="00E70BA3">
              <w:rPr>
                <w:rFonts w:ascii="Calibri" w:hAnsi="Calibri" w:cs="Calibri"/>
                <w:szCs w:val="24"/>
              </w:rPr>
              <w:t>ᴓ4</w:t>
            </w:r>
            <w:r w:rsidRPr="00E70BA3">
              <w:rPr>
                <w:rFonts w:ascii="Cambria" w:hAnsi="Cambria" w:cs="Arial"/>
                <w:szCs w:val="24"/>
              </w:rPr>
              <w:t>0x1,5mm, ara birləşmələr ᴓ16x1,5mm, digər birləşdirici detallar), (Məhəccərin konstruksiyası - Sifarişçi tərəfindən təqdim edilən numunəyə əsasən)</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122,00</w:t>
            </w:r>
          </w:p>
        </w:tc>
      </w:tr>
      <w:tr w:rsidR="003E5332" w:rsidRPr="00E70BA3" w:rsidTr="00614580">
        <w:trPr>
          <w:trHeight w:val="15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8</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Alminium eyvan məhəccərlərinin quraşdırılması h=30 sm ( əl tutacaq ᴓ50x1,5mm, dirək  ᴓ40x1,5mm, ara birləşmələr ᴓ16x1,5mm, digər birləşdirici detallar), (Məhəccərin konstruksiyası - Sifarişçi tərəfindən təqdim edilən numunəyə əsasən)</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420,00</w:t>
            </w:r>
          </w:p>
        </w:tc>
      </w:tr>
      <w:tr w:rsidR="003E5332" w:rsidRPr="00E70BA3" w:rsidTr="00614580">
        <w:trPr>
          <w:trHeight w:val="19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9</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Dam örtüyündə qal 30 mm sem- qum məhlulu ilə hamarlayıcı qatın hazırlanması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685</w:t>
            </w:r>
          </w:p>
        </w:tc>
      </w:tr>
      <w:tr w:rsidR="003E5332" w:rsidRPr="00E70BA3" w:rsidTr="00614580">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10</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color w:val="000000"/>
                <w:szCs w:val="24"/>
              </w:rPr>
            </w:pPr>
            <w:r w:rsidRPr="00E70BA3">
              <w:rPr>
                <w:rFonts w:ascii="Cambria" w:hAnsi="Cambria" w:cs="Arial"/>
                <w:color w:val="000000"/>
                <w:szCs w:val="24"/>
              </w:rPr>
              <w:t>Dam örtüyünə bitum vurularaq 1 qat ruberoidlə izolyasiya olunması, ruberoidin qal.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685</w:t>
            </w:r>
          </w:p>
        </w:tc>
      </w:tr>
      <w:tr w:rsidR="003E5332" w:rsidRPr="00E70BA3" w:rsidTr="00614580">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11</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Dam örtüyünə keramzitdən istilik qatının yayılması keramzitin fraksiyası 10-20mm (istilik qatı 60mm) </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m3</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41</w:t>
            </w:r>
          </w:p>
        </w:tc>
      </w:tr>
      <w:tr w:rsidR="003E5332" w:rsidRPr="00E70BA3" w:rsidTr="00614580">
        <w:trPr>
          <w:trHeight w:val="18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12</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Dam örtüyündə qal 30 mm sem-qum məhlulu ilə hamarlayıcı qatın hazırlanması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685</w:t>
            </w:r>
          </w:p>
        </w:tc>
      </w:tr>
      <w:tr w:rsidR="003E5332" w:rsidRPr="00E70BA3" w:rsidTr="00614580">
        <w:trPr>
          <w:trHeight w:val="102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13</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color w:val="000000"/>
                <w:szCs w:val="24"/>
              </w:rPr>
            </w:pPr>
            <w:r w:rsidRPr="00E70BA3">
              <w:rPr>
                <w:rFonts w:ascii="Cambria" w:hAnsi="Cambria" w:cs="Arial"/>
                <w:color w:val="000000"/>
                <w:szCs w:val="24"/>
              </w:rPr>
              <w:t>Dam örtüyünə bitum vurularaq 4 qat ruberoidlə izolyasiya olunması ruberoidin qal.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685</w:t>
            </w:r>
          </w:p>
        </w:tc>
      </w:tr>
      <w:tr w:rsidR="003E5332" w:rsidRPr="00E70BA3" w:rsidTr="00614580">
        <w:trPr>
          <w:trHeight w:val="154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lastRenderedPageBreak/>
              <w:t>14</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Döşəmənin 20mm qal. sem-qum məhlulu ilə hamarlanması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1036</w:t>
            </w:r>
          </w:p>
        </w:tc>
      </w:tr>
      <w:tr w:rsidR="003E5332" w:rsidRPr="00E70BA3" w:rsidTr="00614580">
        <w:trPr>
          <w:trHeight w:val="136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15</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Döşəmənin 30mm qal. sem-qum məhlulu ilə hamarlanması (sem-qum qarışığı-M50)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1036</w:t>
            </w:r>
          </w:p>
        </w:tc>
      </w:tr>
      <w:tr w:rsidR="003E5332" w:rsidRPr="00E70BA3" w:rsidTr="00614580">
        <w:trPr>
          <w:trHeight w:val="6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16</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Döşəməyə 40mm qal. qum qatının yayılması, Qum-ГОСТ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 xml:space="preserve">m3  </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41,5</w:t>
            </w:r>
          </w:p>
        </w:tc>
      </w:tr>
      <w:tr w:rsidR="003E5332" w:rsidRPr="00E70BA3" w:rsidTr="00614580">
        <w:trPr>
          <w:trHeight w:val="11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17</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color w:val="000000"/>
                <w:szCs w:val="24"/>
              </w:rPr>
            </w:pPr>
            <w:r w:rsidRPr="00E70BA3">
              <w:rPr>
                <w:rFonts w:ascii="Cambria" w:hAnsi="Cambria" w:cs="Arial"/>
                <w:color w:val="000000"/>
                <w:szCs w:val="24"/>
              </w:rPr>
              <w:t>Döşəməyə bitum vurularaq 2 qat ruberoid  ilə izolyasiya edilməsi  ruberoidin qal.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560</w:t>
            </w:r>
          </w:p>
        </w:tc>
      </w:tr>
      <w:tr w:rsidR="003E5332" w:rsidRPr="00E70BA3" w:rsidTr="00614580">
        <w:trPr>
          <w:trHeight w:val="13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18</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Döşəmənin 20mm qal. Sem-qum məhlulu ilə hamarlanması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560</w:t>
            </w:r>
          </w:p>
        </w:tc>
      </w:tr>
      <w:tr w:rsidR="003E5332" w:rsidRPr="00E70BA3" w:rsidTr="00614580">
        <w:trPr>
          <w:trHeight w:val="16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19</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Döşəməyə</w:t>
            </w:r>
            <w:r>
              <w:rPr>
                <w:rFonts w:ascii="Cambria" w:hAnsi="Cambria" w:cs="Arial"/>
                <w:szCs w:val="24"/>
              </w:rPr>
              <w:t xml:space="preserve"> metlax</w:t>
            </w:r>
            <w:r w:rsidRPr="00E70BA3">
              <w:rPr>
                <w:rFonts w:ascii="Cambria" w:hAnsi="Cambria" w:cs="Arial"/>
                <w:szCs w:val="24"/>
              </w:rPr>
              <w:t>ın sement və perlit əsaslı yüngül dolduruculu məhlula (mata ГОСТ 28013-98) vurulması (ara doldurucu sement daxil) (Metlax - Sifarişçi tərəfindən təqdim edilən numunəyə əsasən, ГОСТ 6787-2001, 300x300x10mm)</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1190</w:t>
            </w:r>
          </w:p>
        </w:tc>
      </w:tr>
      <w:tr w:rsidR="003E5332" w:rsidRPr="00E70BA3" w:rsidTr="00614580">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20</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Döşəmənin 50mm qal. Sem-qum məhlulu ilə hamarlanması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981</w:t>
            </w:r>
          </w:p>
        </w:tc>
      </w:tr>
      <w:tr w:rsidR="003E5332" w:rsidRPr="00E70BA3" w:rsidTr="00614580">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21</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Dəhliz döşəməsinə sement və perlit əsaslı yüngül dolduruculu məhlula (mata, ГОСТ 28013-98) metlağın  vurulması (ara doldurucu sement daxil) (Metlax - Sifarişçi tərəfindən təqdim edilən numunəyə əsasən, ГОСТ 6787-2001, 600x600x10mm)</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981</w:t>
            </w:r>
          </w:p>
        </w:tc>
      </w:tr>
      <w:tr w:rsidR="003E5332" w:rsidRPr="00E70BA3" w:rsidTr="00614580">
        <w:trPr>
          <w:trHeight w:val="21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lastRenderedPageBreak/>
              <w:t>22</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Pilləkən pilələrini 3x33sm və sinəsi 2x16sm qal mərmərlə üzlənməsi (sem-qum qarışığı -M50) semend M400-AZS 411- 2010 ( EN 197 – 1 :2000 ) CEM II/A-P  32,5 R, Qum -ГОСТ 8736-2014 (Mərmər - Sifarişçi tərəfindən təqdim edilən numunəyə əsasən,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pm</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416</w:t>
            </w:r>
          </w:p>
        </w:tc>
      </w:tr>
      <w:tr w:rsidR="003E5332" w:rsidRPr="00E70BA3" w:rsidTr="00614580">
        <w:trPr>
          <w:trHeight w:val="17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23</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Pilləkən meydançasına 2sm qal. mərmərin vurulması (sem-qum qarışığı -M50) semend M400-AZS 411- 2010 ( EN 197 – 1 :2000 ) CEM II/A-P  32,5 R, Qum -ГОСТ 8736-2014 (Mərmər - Sifarişçi tərəfindən təqdim edilən numunəyə əsasən,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110</w:t>
            </w:r>
          </w:p>
        </w:tc>
      </w:tr>
      <w:tr w:rsidR="003E5332" w:rsidRPr="00E70BA3" w:rsidTr="00614580">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24</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Döşəmənin 50mm qal. Sem-qum məhlulu ilə hamarlanması (sem-qum qarışığı -M50) semend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7150</w:t>
            </w:r>
          </w:p>
        </w:tc>
      </w:tr>
      <w:tr w:rsidR="003E5332" w:rsidRPr="00E70BA3" w:rsidTr="00614580">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25</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 xml:space="preserve">Tavana məcunun çəkilməsi və cilalanması (astar, üz, sumbata kağızı, rigellərin künclərinə alüminium künclük daxil), (üzlük məcun AZS046 (TS370), astar məcun AZS052 (TS6433) </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8975</w:t>
            </w:r>
          </w:p>
        </w:tc>
      </w:tr>
      <w:tr w:rsidR="003E5332" w:rsidRPr="00E70BA3" w:rsidTr="00614580">
        <w:trPr>
          <w:trHeight w:val="114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26</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Pəncərə mailiklərinə 2sm qal. plastik pəncərə altlığının quraşdırılması, eni: 20 sm(ağ damarlı)</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pm</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580</w:t>
            </w:r>
          </w:p>
        </w:tc>
      </w:tr>
      <w:tr w:rsidR="003E5332" w:rsidRPr="00E70BA3" w:rsidTr="00614580">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27</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Tavanın sulu-emulsiya ilə 2 dəfə yaxşılaşdırılmış rənglənməsi, Ral -9001 (AZS -034-98)</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8975</w:t>
            </w:r>
          </w:p>
        </w:tc>
      </w:tr>
      <w:tr w:rsidR="003E5332" w:rsidRPr="00E70BA3" w:rsidTr="00614580">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28</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Tavana alüminium profil yığılmaqla (U-profil 50x35x0.5mm, C-profil 75x49x0.5mm) alcipan (göy rəngli, 2500x1200x12,5mm) ilə üzlənməsi ГОСТ32614-2012</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549</w:t>
            </w:r>
          </w:p>
        </w:tc>
      </w:tr>
      <w:tr w:rsidR="003E5332" w:rsidRPr="00E70BA3" w:rsidTr="00614580">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29</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Divarların daxili səthinin yüksək keyfiyyətli sem-qum məhlulu ilə suvanması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25875</w:t>
            </w:r>
          </w:p>
        </w:tc>
      </w:tr>
      <w:tr w:rsidR="003E5332" w:rsidRPr="00E70BA3" w:rsidTr="00614580">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30</w:t>
            </w:r>
          </w:p>
        </w:tc>
        <w:tc>
          <w:tcPr>
            <w:tcW w:w="586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rPr>
                <w:rFonts w:ascii="Cambria" w:hAnsi="Cambria" w:cs="Arial"/>
                <w:szCs w:val="24"/>
              </w:rPr>
            </w:pPr>
            <w:r w:rsidRPr="00E70BA3">
              <w:rPr>
                <w:rFonts w:ascii="Cambria" w:hAnsi="Cambria" w:cs="Arial"/>
                <w:szCs w:val="24"/>
              </w:rPr>
              <w:t>Divarlara məcunun çəkilməsi və cilalanması (astar, üz, sumbata kağızı, pəncərə və sütun künclərinə alüminium künclük daxil) (üz məcun AZS046 (TS370), astar məcun  AZS052 (TS6433)</w:t>
            </w:r>
          </w:p>
        </w:tc>
        <w:tc>
          <w:tcPr>
            <w:tcW w:w="12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auto" w:fill="auto"/>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22332</w:t>
            </w:r>
          </w:p>
        </w:tc>
      </w:tr>
      <w:tr w:rsidR="003E5332" w:rsidRPr="00E70BA3" w:rsidTr="00614580">
        <w:trPr>
          <w:trHeight w:val="10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lastRenderedPageBreak/>
              <w:t>31</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Divarların sulu-emulsiya ilə 2 dəfə yaxşılaşdırılmış rənglənməsi (Ral 7037, 1012, 9010, 5015) (AZS -034-98)</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22332</w:t>
            </w:r>
          </w:p>
        </w:tc>
      </w:tr>
      <w:tr w:rsidR="003E5332" w:rsidRPr="00E70BA3" w:rsidTr="00614580">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32</w:t>
            </w:r>
          </w:p>
        </w:tc>
        <w:tc>
          <w:tcPr>
            <w:tcW w:w="586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rPr>
                <w:rFonts w:ascii="Cambria" w:hAnsi="Cambria" w:cs="Arial"/>
                <w:szCs w:val="24"/>
              </w:rPr>
            </w:pPr>
            <w:r w:rsidRPr="00E70BA3">
              <w:rPr>
                <w:rFonts w:ascii="Cambria" w:hAnsi="Cambria" w:cs="Arial"/>
                <w:szCs w:val="24"/>
              </w:rPr>
              <w:t>Divarların kafel ilə üzlənməsi (aradoldurucu və mata daxil ГОСТ 28013-98) (Kafel - Sifarişçi tərəfindən təqdim edilən numunəyə əsasən, 200x500x8mm ГОСТ 13996-2019)</w:t>
            </w:r>
          </w:p>
        </w:tc>
        <w:tc>
          <w:tcPr>
            <w:tcW w:w="12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rsidR="003E5332" w:rsidRPr="00E70BA3" w:rsidRDefault="003E5332" w:rsidP="00614580">
            <w:pPr>
              <w:jc w:val="center"/>
              <w:rPr>
                <w:rFonts w:ascii="Cambria" w:hAnsi="Cambria" w:cs="Arial"/>
                <w:szCs w:val="24"/>
              </w:rPr>
            </w:pPr>
            <w:r w:rsidRPr="00E70BA3">
              <w:rPr>
                <w:rFonts w:ascii="Cambria" w:hAnsi="Cambria" w:cs="Arial"/>
                <w:szCs w:val="24"/>
              </w:rPr>
              <w:t>3600</w:t>
            </w:r>
          </w:p>
        </w:tc>
      </w:tr>
    </w:tbl>
    <w:p w:rsidR="00AF6415" w:rsidRPr="00FA423A" w:rsidRDefault="00AF6415" w:rsidP="00AF6415">
      <w:pPr>
        <w:rPr>
          <w:rFonts w:ascii="Arial" w:hAnsi="Arial" w:cs="Arial"/>
          <w:b/>
          <w:lang w:val="az-Latn-AZ"/>
        </w:rPr>
      </w:pPr>
    </w:p>
    <w:p w:rsidR="007D398F" w:rsidRDefault="007D398F" w:rsidP="007D398F">
      <w:pPr>
        <w:jc w:val="center"/>
        <w:rPr>
          <w:rFonts w:ascii="Arial" w:hAnsi="Arial" w:cs="Arial"/>
          <w:b/>
          <w:sz w:val="32"/>
          <w:szCs w:val="32"/>
          <w:lang w:val="az-Latn-AZ"/>
        </w:rPr>
      </w:pPr>
    </w:p>
    <w:p w:rsidR="00EA7EA8" w:rsidRPr="001F1CB1" w:rsidRDefault="00EA7EA8" w:rsidP="00EA7EA8">
      <w:pPr>
        <w:jc w:val="center"/>
        <w:rPr>
          <w:rFonts w:ascii="Arial" w:eastAsia="Times New Roman" w:hAnsi="Arial" w:cs="Arial"/>
          <w:b/>
          <w:color w:val="000000"/>
          <w:vertAlign w:val="superscript"/>
          <w:lang w:val="az-Latn-AZ"/>
        </w:rPr>
      </w:pPr>
    </w:p>
    <w:p w:rsidR="00F44529" w:rsidRDefault="00F44529" w:rsidP="00EA7EA8">
      <w:pPr>
        <w:jc w:val="center"/>
        <w:rPr>
          <w:rFonts w:ascii="Arial" w:hAnsi="Arial" w:cs="Arial"/>
          <w:b/>
          <w:color w:val="000000"/>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Elvin Əliyev, Dənizçi Təmir  MMC-nin Texniki istehsalatşöbəsin rəisi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+99450 2286364</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0" w:history="1">
        <w:r w:rsidRPr="00C4499C">
          <w:rPr>
            <w:rStyle w:val="a3"/>
            <w:rFonts w:ascii="Arial" w:hAnsi="Arial" w:cs="Arial"/>
            <w:b/>
            <w:shd w:val="clear" w:color="auto" w:fill="FAFAFA"/>
            <w:lang w:val="az-Latn-AZ"/>
          </w:rPr>
          <w:t>elvin.alıyev@asco.az</w:t>
        </w:r>
      </w:hyperlink>
    </w:p>
    <w:p w:rsidR="00EA7EA8" w:rsidRPr="001F1CB1" w:rsidRDefault="00EA7EA8" w:rsidP="00EA7EA8">
      <w:pPr>
        <w:jc w:val="center"/>
        <w:rPr>
          <w:rFonts w:ascii="Arial" w:eastAsia="Times New Roman" w:hAnsi="Arial" w:cs="Arial"/>
          <w:b/>
          <w:color w:val="000000"/>
          <w:vertAlign w:val="superscript"/>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1" w:history="1">
        <w:r w:rsidRPr="0049514C">
          <w:rPr>
            <w:rStyle w:val="a3"/>
            <w:rFonts w:ascii="Arial" w:hAnsi="Arial" w:cs="Arial"/>
            <w:b/>
            <w:shd w:val="clear" w:color="auto" w:fill="FAFAFA"/>
            <w:lang w:val="az-Latn-AZ"/>
          </w:rPr>
          <w:t>cavid.eminov@asco.az</w:t>
        </w:r>
      </w:hyperlink>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EA7EA8" w:rsidRDefault="00EA7EA8" w:rsidP="00EA7EA8">
      <w:pPr>
        <w:jc w:val="center"/>
        <w:rPr>
          <w:rFonts w:ascii="Arial" w:hAnsi="Arial" w:cs="Arial"/>
          <w:b/>
          <w:shd w:val="clear" w:color="auto" w:fill="FAFAFA"/>
          <w:lang w:val="az-Latn-AZ"/>
        </w:rPr>
      </w:pPr>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lastRenderedPageBreak/>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Calibri" w:hAnsi="Calibri" w:cs="Calibri"/>
          <w:color w:val="222222"/>
          <w:lang w:val="en-US"/>
        </w:rPr>
      </w:pPr>
    </w:p>
    <w:p w:rsidR="00F44529" w:rsidRPr="00F44529" w:rsidRDefault="00F44529" w:rsidP="00B64945">
      <w:pPr>
        <w:jc w:val="both"/>
        <w:rPr>
          <w:rFonts w:ascii="Arial" w:hAnsi="Arial" w:cs="Arial"/>
          <w:sz w:val="20"/>
          <w:szCs w:val="20"/>
          <w:lang w:val="en-US"/>
        </w:rPr>
      </w:pPr>
      <w:r w:rsidRPr="00F44529">
        <w:rPr>
          <w:rFonts w:ascii="Calibri" w:hAnsi="Calibri" w:cs="Calibri"/>
          <w:color w:val="222222"/>
          <w:lang w:val="en-US"/>
        </w:rPr>
        <w:t>Yaşayış binasının pilləkən pillələrinə və açıq eyvanlara quraaşdırılacaq məhəcərlərinin görünüşü</w:t>
      </w:r>
    </w:p>
    <w:p w:rsidR="00F44529" w:rsidRPr="00993E0B" w:rsidRDefault="00F44529" w:rsidP="00B64945">
      <w:pPr>
        <w:jc w:val="both"/>
        <w:rPr>
          <w:rFonts w:ascii="Arial" w:hAnsi="Arial" w:cs="Arial"/>
          <w:sz w:val="20"/>
          <w:szCs w:val="20"/>
          <w:lang w:val="en-US"/>
        </w:rPr>
      </w:pPr>
      <w:r w:rsidRPr="00F44529">
        <w:rPr>
          <w:rFonts w:ascii="Arial" w:hAnsi="Arial" w:cs="Arial"/>
          <w:noProof/>
          <w:sz w:val="20"/>
          <w:szCs w:val="20"/>
          <w:lang w:eastAsia="ru-RU"/>
        </w:rPr>
        <w:drawing>
          <wp:inline distT="0" distB="0" distL="0" distR="0">
            <wp:extent cx="2771775" cy="1724025"/>
            <wp:effectExtent l="0" t="0" r="9525" b="9525"/>
            <wp:docPr id="1" name="Рисунок 1" descr="C:\Users\rahim.abbasov\Desktop\aluminium-mehecc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im.abbasov\Desktop\aluminium-meheccer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906" cy="1731570"/>
                    </a:xfrm>
                    <a:prstGeom prst="rect">
                      <a:avLst/>
                    </a:prstGeom>
                    <a:noFill/>
                    <a:ln>
                      <a:noFill/>
                    </a:ln>
                  </pic:spPr>
                </pic:pic>
              </a:graphicData>
            </a:graphic>
          </wp:inline>
        </w:drawing>
      </w:r>
      <w:r w:rsidRPr="00F44529">
        <w:rPr>
          <w:rFonts w:ascii="Arial" w:hAnsi="Arial" w:cs="Arial"/>
          <w:noProof/>
          <w:sz w:val="20"/>
          <w:szCs w:val="20"/>
          <w:lang w:eastAsia="ru-RU"/>
        </w:rPr>
        <w:drawing>
          <wp:inline distT="0" distB="0" distL="0" distR="0">
            <wp:extent cx="2656801" cy="1732915"/>
            <wp:effectExtent l="0" t="0" r="0" b="635"/>
            <wp:docPr id="3" name="Рисунок 3" descr="C:\Users\rahim.abbasov\Desktop\80672_maD9lBbWtSSlXSPInVQo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im.abbasov\Desktop\80672_maD9lBbWtSSlXSPInVQoj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659" cy="1757608"/>
                    </a:xfrm>
                    <a:prstGeom prst="rect">
                      <a:avLst/>
                    </a:prstGeom>
                    <a:noFill/>
                    <a:ln>
                      <a:noFill/>
                    </a:ln>
                  </pic:spPr>
                </pic:pic>
              </a:graphicData>
            </a:graphic>
          </wp:inline>
        </w:drawing>
      </w:r>
    </w:p>
    <w:sectPr w:rsidR="00F44529" w:rsidRPr="00993E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A1" w:rsidRDefault="00E235A1" w:rsidP="00F44529">
      <w:pPr>
        <w:spacing w:after="0" w:line="240" w:lineRule="auto"/>
      </w:pPr>
      <w:r>
        <w:separator/>
      </w:r>
    </w:p>
  </w:endnote>
  <w:endnote w:type="continuationSeparator" w:id="0">
    <w:p w:rsidR="00E235A1" w:rsidRDefault="00E235A1" w:rsidP="00F4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A1" w:rsidRDefault="00E235A1" w:rsidP="00F44529">
      <w:pPr>
        <w:spacing w:after="0" w:line="240" w:lineRule="auto"/>
      </w:pPr>
      <w:r>
        <w:separator/>
      </w:r>
    </w:p>
  </w:footnote>
  <w:footnote w:type="continuationSeparator" w:id="0">
    <w:p w:rsidR="00E235A1" w:rsidRDefault="00E235A1" w:rsidP="00F44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8926FC"/>
    <w:multiLevelType w:val="hybridMultilevel"/>
    <w:tmpl w:val="6CC6583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744E0"/>
    <w:rsid w:val="000844E8"/>
    <w:rsid w:val="000D291C"/>
    <w:rsid w:val="000D3766"/>
    <w:rsid w:val="000F79B8"/>
    <w:rsid w:val="00105198"/>
    <w:rsid w:val="00127B8F"/>
    <w:rsid w:val="001339AB"/>
    <w:rsid w:val="001A678A"/>
    <w:rsid w:val="001B559F"/>
    <w:rsid w:val="001C59F8"/>
    <w:rsid w:val="001E08AF"/>
    <w:rsid w:val="00277F70"/>
    <w:rsid w:val="002B013F"/>
    <w:rsid w:val="002F2CF0"/>
    <w:rsid w:val="002F7C2A"/>
    <w:rsid w:val="003313D7"/>
    <w:rsid w:val="00364E05"/>
    <w:rsid w:val="003843FE"/>
    <w:rsid w:val="00391DE6"/>
    <w:rsid w:val="00394F5D"/>
    <w:rsid w:val="003A2F6A"/>
    <w:rsid w:val="003C0C06"/>
    <w:rsid w:val="003E5332"/>
    <w:rsid w:val="00400A1D"/>
    <w:rsid w:val="00430BCF"/>
    <w:rsid w:val="004366DB"/>
    <w:rsid w:val="00443961"/>
    <w:rsid w:val="004B485C"/>
    <w:rsid w:val="004F79C0"/>
    <w:rsid w:val="005410D9"/>
    <w:rsid w:val="0054764C"/>
    <w:rsid w:val="00580BEA"/>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37150"/>
    <w:rsid w:val="00842727"/>
    <w:rsid w:val="008530EB"/>
    <w:rsid w:val="008C6563"/>
    <w:rsid w:val="00904599"/>
    <w:rsid w:val="00923D30"/>
    <w:rsid w:val="0092454D"/>
    <w:rsid w:val="00932D9D"/>
    <w:rsid w:val="00993E0B"/>
    <w:rsid w:val="009E3E24"/>
    <w:rsid w:val="00A03334"/>
    <w:rsid w:val="00A12054"/>
    <w:rsid w:val="00A33EBD"/>
    <w:rsid w:val="00A40674"/>
    <w:rsid w:val="00A52307"/>
    <w:rsid w:val="00A62381"/>
    <w:rsid w:val="00A63558"/>
    <w:rsid w:val="00AE5082"/>
    <w:rsid w:val="00AF6415"/>
    <w:rsid w:val="00B05019"/>
    <w:rsid w:val="00B64945"/>
    <w:rsid w:val="00B67192"/>
    <w:rsid w:val="00BD03E4"/>
    <w:rsid w:val="00C243D3"/>
    <w:rsid w:val="00C3033D"/>
    <w:rsid w:val="00C7315A"/>
    <w:rsid w:val="00D3092E"/>
    <w:rsid w:val="00D8453D"/>
    <w:rsid w:val="00D9464D"/>
    <w:rsid w:val="00DB51B5"/>
    <w:rsid w:val="00DB6356"/>
    <w:rsid w:val="00E13E8A"/>
    <w:rsid w:val="00E235A1"/>
    <w:rsid w:val="00E2513D"/>
    <w:rsid w:val="00E3338C"/>
    <w:rsid w:val="00E56453"/>
    <w:rsid w:val="00E730D4"/>
    <w:rsid w:val="00EA7EA8"/>
    <w:rsid w:val="00EB36FA"/>
    <w:rsid w:val="00EF6050"/>
    <w:rsid w:val="00F11DAA"/>
    <w:rsid w:val="00F36461"/>
    <w:rsid w:val="00F436CF"/>
    <w:rsid w:val="00F44529"/>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2D7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table" w:customStyle="1" w:styleId="11">
    <w:name w:val="Сетка таблицы11"/>
    <w:basedOn w:val="a1"/>
    <w:uiPriority w:val="59"/>
    <w:rsid w:val="00AF6415"/>
    <w:pPr>
      <w:spacing w:after="0" w:line="240" w:lineRule="auto"/>
    </w:pPr>
    <w:rPr>
      <w:rFonts w:eastAsia="MS Mincho"/>
      <w:lang w:val="az-Latn-A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45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4529"/>
    <w:rPr>
      <w:lang w:val="ru-RU"/>
    </w:rPr>
  </w:style>
  <w:style w:type="paragraph" w:styleId="ab">
    <w:name w:val="footer"/>
    <w:basedOn w:val="a"/>
    <w:link w:val="ac"/>
    <w:uiPriority w:val="99"/>
    <w:unhideWhenUsed/>
    <w:rsid w:val="00F445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45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60459791">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vid.eminov@asco.a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vin.al&#305;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2565</Words>
  <Characters>14624</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24</cp:revision>
  <dcterms:created xsi:type="dcterms:W3CDTF">2020-12-09T10:40:00Z</dcterms:created>
  <dcterms:modified xsi:type="dcterms:W3CDTF">2021-08-03T08:33:00Z</dcterms:modified>
</cp:coreProperties>
</file>