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96" w:rsidRPr="00E30035" w:rsidRDefault="00221A96" w:rsidP="00221A96">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221A96" w:rsidRPr="00E30035" w:rsidRDefault="00221A96" w:rsidP="00221A96">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221A96" w:rsidRPr="00E30035" w:rsidRDefault="00221A96" w:rsidP="00221A96">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221A96" w:rsidRPr="00E30035" w:rsidRDefault="00221A96" w:rsidP="00221A96">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221A96" w:rsidRPr="00E30035" w:rsidRDefault="00221A96"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3614856A" wp14:editId="4C4EF538">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221A96" w:rsidRPr="00E2513D" w:rsidRDefault="00221A96" w:rsidP="00221A96">
      <w:pPr>
        <w:spacing w:after="0" w:line="240" w:lineRule="auto"/>
        <w:jc w:val="center"/>
        <w:rPr>
          <w:rFonts w:ascii="Arial" w:hAnsi="Arial" w:cs="Arial"/>
          <w:b/>
          <w:sz w:val="16"/>
          <w:szCs w:val="16"/>
          <w:lang w:val="az-Latn-AZ" w:eastAsia="ru-RU"/>
        </w:rPr>
      </w:pPr>
    </w:p>
    <w:p w:rsidR="00221A96" w:rsidRDefault="00221A96" w:rsidP="00221A96">
      <w:pPr>
        <w:shd w:val="clear" w:color="auto" w:fill="FFFFFF"/>
        <w:tabs>
          <w:tab w:val="left" w:pos="331"/>
        </w:tabs>
        <w:spacing w:line="240" w:lineRule="auto"/>
        <w:ind w:left="360"/>
        <w:jc w:val="both"/>
        <w:rPr>
          <w:rFonts w:ascii="Arial" w:hAnsi="Arial" w:cs="Arial"/>
          <w:b/>
          <w:sz w:val="24"/>
          <w:szCs w:val="24"/>
          <w:lang w:val="az-Latn-AZ" w:eastAsia="ru-RU"/>
        </w:rPr>
      </w:pPr>
      <w:r>
        <w:rPr>
          <w:rFonts w:ascii="Arial" w:hAnsi="Arial" w:cs="Arial"/>
          <w:b/>
          <w:sz w:val="24"/>
          <w:szCs w:val="24"/>
          <w:lang w:val="az-Latn-AZ" w:eastAsia="ru-RU"/>
        </w:rPr>
        <w:t xml:space="preserve">          </w:t>
      </w:r>
      <w:r w:rsidRPr="00FC7765">
        <w:rPr>
          <w:rFonts w:ascii="Arial" w:hAnsi="Arial" w:cs="Arial"/>
          <w:b/>
          <w:sz w:val="24"/>
          <w:szCs w:val="24"/>
          <w:lang w:val="az-Latn-AZ" w:eastAsia="ru-RU"/>
        </w:rPr>
        <w:t xml:space="preserve">“Azərbaycan Xəzər Dəniz Gəmiçiliyi” Qapalı Səhmdar Cəmiyyəti   </w:t>
      </w:r>
    </w:p>
    <w:p w:rsidR="00221A96" w:rsidRPr="00FC7765" w:rsidRDefault="00B06016" w:rsidP="00B06016">
      <w:pPr>
        <w:spacing w:line="276" w:lineRule="auto"/>
        <w:jc w:val="center"/>
        <w:rPr>
          <w:rFonts w:ascii="Arial" w:hAnsi="Arial" w:cs="Arial"/>
          <w:b/>
          <w:sz w:val="24"/>
          <w:szCs w:val="24"/>
          <w:lang w:val="az-Latn-AZ"/>
        </w:rPr>
      </w:pPr>
      <w:r w:rsidRPr="00B06016">
        <w:rPr>
          <w:rFonts w:ascii="Arial" w:hAnsi="Arial" w:cs="Arial"/>
          <w:b/>
          <w:sz w:val="24"/>
          <w:szCs w:val="24"/>
          <w:lang w:val="az-Latn-AZ"/>
        </w:rPr>
        <w:t xml:space="preserve">Xəzər Dəniz Neft Donanması gəmiləri üçün mexaniki ehtiyat hissələrinin </w:t>
      </w:r>
      <w:r w:rsidR="00E63734">
        <w:rPr>
          <w:rFonts w:ascii="Arial" w:hAnsi="Arial" w:cs="Arial"/>
          <w:b/>
          <w:sz w:val="24"/>
          <w:szCs w:val="24"/>
          <w:lang w:val="az-Latn-AZ"/>
        </w:rPr>
        <w:t>satına</w:t>
      </w:r>
      <w:r w:rsidR="00221A96" w:rsidRPr="00FC7765">
        <w:rPr>
          <w:rFonts w:ascii="Arial" w:hAnsi="Arial" w:cs="Arial"/>
          <w:b/>
          <w:sz w:val="24"/>
          <w:szCs w:val="24"/>
          <w:lang w:val="az-Latn-AZ"/>
        </w:rPr>
        <w:t>lınması məqsədilə açıq müsabiqə elan edir:</w:t>
      </w:r>
    </w:p>
    <w:p w:rsidR="00221A96" w:rsidRPr="00C83B87" w:rsidRDefault="00221A96" w:rsidP="00221A96">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sidR="00B06016">
        <w:rPr>
          <w:rFonts w:ascii="Arial" w:hAnsi="Arial" w:cs="Arial"/>
          <w:b/>
          <w:sz w:val="24"/>
          <w:szCs w:val="24"/>
          <w:lang w:val="az-Latn-AZ" w:eastAsia="ru-RU"/>
        </w:rPr>
        <w:t>038</w:t>
      </w:r>
      <w:r w:rsidRPr="009643CC">
        <w:rPr>
          <w:rFonts w:ascii="Arial" w:hAnsi="Arial" w:cs="Arial"/>
          <w:b/>
          <w:sz w:val="24"/>
          <w:szCs w:val="24"/>
          <w:lang w:val="az-Latn-AZ" w:eastAsia="ru-RU"/>
        </w:rPr>
        <w:t>/202</w:t>
      </w:r>
      <w:r>
        <w:rPr>
          <w:rFonts w:ascii="Arial" w:hAnsi="Arial" w:cs="Arial"/>
          <w:b/>
          <w:sz w:val="24"/>
          <w:szCs w:val="24"/>
          <w:lang w:val="az-Latn-AZ" w:eastAsia="ru-RU"/>
        </w:rPr>
        <w:t>2</w:t>
      </w:r>
    </w:p>
    <w:p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21A96" w:rsidRPr="006E21D1" w:rsidTr="009F3327">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9F3327">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221A96" w:rsidP="009F3327">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221A96" w:rsidRPr="00E30035" w:rsidRDefault="00221A96" w:rsidP="009F3327">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221A96" w:rsidRPr="00E30035" w:rsidRDefault="00221A96" w:rsidP="009F3327">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221A96" w:rsidRDefault="00221A96" w:rsidP="009F3327">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221A96" w:rsidRDefault="00221A96" w:rsidP="009F3327">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221A96" w:rsidRPr="008D4237" w:rsidRDefault="00221A96" w:rsidP="009F3327">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221A96" w:rsidRPr="00EB4E07" w:rsidRDefault="00221A96" w:rsidP="009F3327">
            <w:pPr>
              <w:tabs>
                <w:tab w:val="left" w:pos="261"/>
              </w:tabs>
              <w:spacing w:after="0" w:line="240" w:lineRule="auto"/>
              <w:ind w:left="119"/>
              <w:jc w:val="both"/>
              <w:rPr>
                <w:rFonts w:ascii="Arial" w:hAnsi="Arial" w:cs="Arial"/>
                <w:sz w:val="20"/>
                <w:szCs w:val="20"/>
                <w:lang w:val="az-Latn-AZ" w:eastAsia="ru-RU"/>
              </w:rPr>
            </w:pPr>
          </w:p>
          <w:p w:rsidR="00221A96" w:rsidRPr="00E30035" w:rsidRDefault="00221A96" w:rsidP="009F3327">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B06016">
              <w:rPr>
                <w:rFonts w:ascii="Arial" w:hAnsi="Arial" w:cs="Arial"/>
                <w:b/>
                <w:sz w:val="20"/>
                <w:szCs w:val="20"/>
                <w:lang w:val="az-Latn-AZ" w:eastAsia="ru-RU"/>
              </w:rPr>
              <w:t xml:space="preserve"> 22</w:t>
            </w:r>
            <w:r>
              <w:rPr>
                <w:rFonts w:ascii="Arial" w:hAnsi="Arial" w:cs="Arial"/>
                <w:b/>
                <w:sz w:val="20"/>
                <w:szCs w:val="20"/>
                <w:lang w:val="az-Latn-AZ" w:eastAsia="ru-RU"/>
              </w:rPr>
              <w:t xml:space="preserve"> Fevral 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221A96" w:rsidRPr="00E30035" w:rsidRDefault="00221A96" w:rsidP="009F3327">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221A96" w:rsidRPr="00F53E75" w:rsidRDefault="00221A96" w:rsidP="009F3327">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221A96" w:rsidRPr="00E30035" w:rsidRDefault="00221A96" w:rsidP="009F3327">
            <w:pPr>
              <w:spacing w:after="0" w:line="240" w:lineRule="auto"/>
              <w:ind w:left="119"/>
              <w:jc w:val="both"/>
              <w:rPr>
                <w:rFonts w:ascii="Arial" w:hAnsi="Arial" w:cs="Arial"/>
                <w:sz w:val="16"/>
                <w:szCs w:val="16"/>
                <w:lang w:val="az-Latn-AZ" w:eastAsia="ru-RU"/>
              </w:rPr>
            </w:pPr>
          </w:p>
        </w:tc>
      </w:tr>
      <w:tr w:rsidR="00221A96" w:rsidRPr="006E21D1" w:rsidTr="009F3327">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9F3327">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221A96" w:rsidP="009F3327">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221A96" w:rsidRPr="00E30035" w:rsidRDefault="00221A96" w:rsidP="009F3327">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221A96" w:rsidRPr="00E30035" w:rsidRDefault="00221A96" w:rsidP="009F3327">
            <w:pPr>
              <w:tabs>
                <w:tab w:val="left" w:pos="252"/>
                <w:tab w:val="left" w:pos="310"/>
                <w:tab w:val="left" w:pos="402"/>
              </w:tabs>
              <w:spacing w:after="0" w:line="240" w:lineRule="auto"/>
              <w:ind w:left="252"/>
              <w:jc w:val="both"/>
              <w:rPr>
                <w:rFonts w:ascii="Arial" w:hAnsi="Arial" w:cs="Arial"/>
                <w:sz w:val="20"/>
                <w:szCs w:val="20"/>
                <w:lang w:val="az-Latn-AZ" w:eastAsia="ru-RU"/>
              </w:rPr>
            </w:pPr>
          </w:p>
          <w:p w:rsidR="00221A96" w:rsidRPr="00E30035" w:rsidRDefault="00221A96" w:rsidP="009F3327">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Bu müsabiqə üçün iştirak haqqı nəzərdə tutulmayıb.</w:t>
            </w:r>
          </w:p>
          <w:p w:rsidR="00221A96" w:rsidRPr="00E30035" w:rsidRDefault="00221A96" w:rsidP="009F3327">
            <w:pPr>
              <w:tabs>
                <w:tab w:val="left" w:pos="261"/>
                <w:tab w:val="left" w:pos="402"/>
                <w:tab w:val="left" w:pos="544"/>
              </w:tabs>
              <w:spacing w:after="0" w:line="240" w:lineRule="auto"/>
              <w:ind w:left="261"/>
              <w:jc w:val="both"/>
              <w:rPr>
                <w:rFonts w:ascii="Arial" w:hAnsi="Arial" w:cs="Arial"/>
                <w:sz w:val="20"/>
                <w:szCs w:val="20"/>
                <w:lang w:val="az-Latn-AZ" w:eastAsia="ru-RU"/>
              </w:rPr>
            </w:pPr>
          </w:p>
          <w:p w:rsidR="00221A96" w:rsidRPr="00E30035" w:rsidRDefault="00221A96" w:rsidP="009F3327">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221A96" w:rsidRPr="00E30035" w:rsidRDefault="00221A96" w:rsidP="009F3327">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221A96" w:rsidRPr="00E30035" w:rsidTr="009F3327">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221A96" w:rsidP="009F3327">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221A96" w:rsidP="009F3327">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221A96" w:rsidP="009F3327">
                  <w:pPr>
                    <w:spacing w:line="240" w:lineRule="auto"/>
                    <w:jc w:val="center"/>
                    <w:rPr>
                      <w:rFonts w:ascii="Arial" w:hAnsi="Arial" w:cs="Arial"/>
                      <w:sz w:val="20"/>
                      <w:szCs w:val="20"/>
                    </w:rPr>
                  </w:pPr>
                  <w:r w:rsidRPr="00E30035">
                    <w:rPr>
                      <w:rFonts w:ascii="Arial" w:hAnsi="Arial" w:cs="Arial"/>
                      <w:sz w:val="20"/>
                      <w:szCs w:val="20"/>
                    </w:rPr>
                    <w:t>EURO</w:t>
                  </w:r>
                </w:p>
              </w:tc>
            </w:tr>
            <w:tr w:rsidR="00221A96" w:rsidRPr="00E30035" w:rsidTr="009F3327">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221A96" w:rsidRPr="00E30035" w:rsidRDefault="00221A96" w:rsidP="009F3327">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221A96" w:rsidRPr="00E30035" w:rsidRDefault="00221A96" w:rsidP="009F3327">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221A96" w:rsidRPr="00E30035" w:rsidRDefault="00221A96" w:rsidP="009F3327">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221A96" w:rsidRPr="00E30035" w:rsidRDefault="00221A96" w:rsidP="009F3327">
                  <w:pPr>
                    <w:spacing w:line="240" w:lineRule="auto"/>
                    <w:rPr>
                      <w:rStyle w:val="nwt1"/>
                      <w:rFonts w:ascii="Arial" w:hAnsi="Arial" w:cs="Arial"/>
                      <w:lang w:val="en-US"/>
                    </w:rPr>
                  </w:pPr>
                  <w:r w:rsidRPr="00E30035">
                    <w:rPr>
                      <w:rFonts w:ascii="Arial" w:hAnsi="Arial" w:cs="Arial"/>
                      <w:bCs/>
                      <w:sz w:val="20"/>
                      <w:szCs w:val="20"/>
                      <w:lang w:val="az-Latn-AZ"/>
                    </w:rPr>
                    <w:lastRenderedPageBreak/>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221A96" w:rsidRPr="00E30035" w:rsidRDefault="00221A96" w:rsidP="009F3327">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221A96" w:rsidRPr="00E30035" w:rsidRDefault="00221A96" w:rsidP="009F3327">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221A96" w:rsidP="009F3327">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221A96" w:rsidRPr="00E30035" w:rsidRDefault="00221A96" w:rsidP="009F3327">
                  <w:pPr>
                    <w:spacing w:line="240" w:lineRule="auto"/>
                    <w:rPr>
                      <w:rFonts w:ascii="Arial" w:hAnsi="Arial" w:cs="Arial"/>
                      <w:sz w:val="20"/>
                      <w:szCs w:val="20"/>
                      <w:lang w:val="en-US"/>
                    </w:rPr>
                  </w:pPr>
                  <w:r w:rsidRPr="00E30035">
                    <w:rPr>
                      <w:rFonts w:ascii="Arial" w:hAnsi="Arial" w:cs="Arial"/>
                      <w:sz w:val="20"/>
                      <w:szCs w:val="20"/>
                      <w:lang w:val="en-US"/>
                    </w:rPr>
                    <w:t>SWIFT: COBADEFF</w:t>
                  </w:r>
                </w:p>
                <w:p w:rsidR="00221A96" w:rsidRPr="00E30035" w:rsidRDefault="00221A96" w:rsidP="009F3327">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221A96" w:rsidRPr="00E30035" w:rsidRDefault="00221A96" w:rsidP="009F3327">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221A96" w:rsidRPr="00E30035" w:rsidRDefault="00221A96" w:rsidP="009F3327">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221A96" w:rsidRPr="00E30035" w:rsidRDefault="00221A96" w:rsidP="009F3327">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221A96" w:rsidRPr="00E30035" w:rsidRDefault="00221A96" w:rsidP="009F3327">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221A96" w:rsidRPr="00E30035" w:rsidRDefault="00221A96" w:rsidP="009F3327">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221A96" w:rsidRPr="00E30035" w:rsidRDefault="00221A96" w:rsidP="009F3327">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221A96" w:rsidRPr="00E30035" w:rsidRDefault="00221A96" w:rsidP="009F3327">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221A96" w:rsidRPr="00E30035" w:rsidRDefault="00221A96" w:rsidP="009F3327">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221A96" w:rsidRPr="00E30035" w:rsidRDefault="00221A96" w:rsidP="009F3327">
            <w:pPr>
              <w:tabs>
                <w:tab w:val="left" w:pos="342"/>
                <w:tab w:val="left" w:pos="402"/>
              </w:tabs>
              <w:spacing w:after="0" w:line="240" w:lineRule="auto"/>
              <w:ind w:left="342"/>
              <w:jc w:val="both"/>
              <w:rPr>
                <w:rFonts w:ascii="Arial" w:hAnsi="Arial" w:cs="Arial"/>
                <w:b/>
                <w:sz w:val="20"/>
                <w:szCs w:val="20"/>
                <w:lang w:val="az-Latn-AZ" w:eastAsia="ru-RU"/>
              </w:rPr>
            </w:pPr>
          </w:p>
        </w:tc>
      </w:tr>
      <w:tr w:rsidR="00221A96" w:rsidRPr="006E21D1" w:rsidTr="009F3327">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9F3327">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B64945" w:rsidRDefault="00221A96" w:rsidP="009F3327">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221A96" w:rsidRPr="00E30035" w:rsidRDefault="00221A96" w:rsidP="009F3327">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221A96" w:rsidRPr="00E30035" w:rsidRDefault="00221A96" w:rsidP="009F3327">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221A96" w:rsidRPr="00E30035" w:rsidRDefault="00221A96" w:rsidP="009F3327">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221A96" w:rsidRPr="00E30035" w:rsidRDefault="00221A96" w:rsidP="009F3327">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221A96" w:rsidRPr="00E30035" w:rsidRDefault="00221A96" w:rsidP="009F3327">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221A96" w:rsidRPr="00E30035" w:rsidRDefault="00221A96" w:rsidP="009F3327">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221A96" w:rsidRPr="005816D7" w:rsidRDefault="00221A96" w:rsidP="009F3327">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221A96" w:rsidRPr="000C7BB8" w:rsidRDefault="00221A96" w:rsidP="009F3327">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rsidR="00221A96" w:rsidRPr="000C7BB8" w:rsidRDefault="00221A96" w:rsidP="009F3327">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221A96" w:rsidRPr="006E21D1" w:rsidTr="009F3327">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9F3327">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Default="00221A96" w:rsidP="009F3327">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221A96" w:rsidRDefault="00221A96" w:rsidP="009F3327">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B06016">
              <w:rPr>
                <w:rFonts w:ascii="Arial" w:hAnsi="Arial" w:cs="Arial"/>
                <w:b/>
                <w:sz w:val="20"/>
                <w:szCs w:val="20"/>
                <w:lang w:val="az-Latn-AZ" w:eastAsia="ru-RU"/>
              </w:rPr>
              <w:t>01 Mart</w:t>
            </w:r>
            <w:r>
              <w:rPr>
                <w:rFonts w:ascii="Arial" w:hAnsi="Arial" w:cs="Arial"/>
                <w:b/>
                <w:sz w:val="20"/>
                <w:szCs w:val="20"/>
                <w:lang w:val="az-Latn-AZ" w:eastAsia="ru-RU"/>
              </w:rPr>
              <w:t xml:space="preserve"> 2022</w:t>
            </w:r>
            <w:r w:rsidRPr="00C243D3">
              <w:rPr>
                <w:rFonts w:ascii="Arial" w:hAnsi="Arial" w:cs="Arial"/>
                <w:b/>
                <w:sz w:val="20"/>
                <w:szCs w:val="20"/>
                <w:lang w:val="az-Latn-AZ" w:eastAsia="ru-RU"/>
              </w:rPr>
              <w:t>-ci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221A96" w:rsidRDefault="00221A96" w:rsidP="009F3327">
            <w:pPr>
              <w:tabs>
                <w:tab w:val="left" w:pos="261"/>
                <w:tab w:val="left" w:pos="402"/>
              </w:tabs>
              <w:spacing w:after="0" w:line="240" w:lineRule="auto"/>
              <w:ind w:left="261"/>
              <w:jc w:val="both"/>
              <w:rPr>
                <w:rFonts w:ascii="Arial" w:hAnsi="Arial" w:cs="Arial"/>
                <w:sz w:val="20"/>
                <w:szCs w:val="20"/>
                <w:lang w:val="az-Latn-AZ" w:eastAsia="ru-RU"/>
              </w:rPr>
            </w:pPr>
          </w:p>
          <w:p w:rsidR="00221A96" w:rsidRDefault="00221A96" w:rsidP="009F3327">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221A96" w:rsidRPr="006E21D1" w:rsidTr="009F3327">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9F3327">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221A96" w:rsidRDefault="00221A96" w:rsidP="00B06016">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Hüseynov küçəsi 2 ASCO-nun Satınalmalar K</w:t>
            </w:r>
            <w:r w:rsidRPr="00E30035">
              <w:rPr>
                <w:rFonts w:ascii="Arial" w:hAnsi="Arial" w:cs="Arial"/>
                <w:sz w:val="20"/>
                <w:szCs w:val="20"/>
                <w:lang w:val="az-Latn-AZ" w:eastAsia="ru-RU"/>
              </w:rPr>
              <w:t>omitəsi.</w:t>
            </w:r>
          </w:p>
          <w:p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221A96" w:rsidRPr="00076882" w:rsidRDefault="00B06016" w:rsidP="009F3327">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Emil Həsənov</w:t>
            </w:r>
          </w:p>
          <w:p w:rsidR="00221A96" w:rsidRPr="00076882" w:rsidRDefault="00221A96" w:rsidP="009F3327">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Departameninin aparıcı mütəxəssisi</w:t>
            </w:r>
          </w:p>
          <w:p w:rsidR="00B06016" w:rsidRPr="00E943C5" w:rsidRDefault="00B06016" w:rsidP="00B06016">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+99450 </w:t>
            </w:r>
            <w:r>
              <w:rPr>
                <w:rFonts w:ascii="Arial" w:hAnsi="Arial" w:cs="Arial"/>
                <w:sz w:val="20"/>
                <w:szCs w:val="20"/>
                <w:highlight w:val="yellow"/>
                <w:lang w:val="az-Latn-AZ"/>
              </w:rPr>
              <w:t>422 00 11</w:t>
            </w:r>
          </w:p>
          <w:p w:rsidR="00B06016" w:rsidRDefault="00B06016" w:rsidP="00B06016">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emil.hasanov@asco.az, </w:t>
            </w:r>
            <w:r>
              <w:fldChar w:fldCharType="begin"/>
            </w:r>
            <w:r w:rsidRPr="008D38CE">
              <w:rPr>
                <w:lang w:val="en-US"/>
              </w:rPr>
              <w:instrText xml:space="preserve"> HYPERLINK "mailto:tender@asco.az" </w:instrText>
            </w:r>
            <w:r>
              <w:fldChar w:fldCharType="separate"/>
            </w:r>
            <w:r w:rsidRPr="00E943C5">
              <w:rPr>
                <w:rStyle w:val="a3"/>
                <w:rFonts w:ascii="Arial" w:hAnsi="Arial" w:cs="Arial"/>
                <w:sz w:val="20"/>
                <w:szCs w:val="20"/>
                <w:highlight w:val="yellow"/>
                <w:lang w:val="az-Latn-AZ"/>
              </w:rPr>
              <w:t>tender@asco.az</w:t>
            </w:r>
            <w:r>
              <w:rPr>
                <w:rStyle w:val="a3"/>
                <w:rFonts w:ascii="Arial" w:hAnsi="Arial" w:cs="Arial"/>
                <w:sz w:val="20"/>
                <w:szCs w:val="20"/>
                <w:highlight w:val="yellow"/>
                <w:lang w:val="az-Latn-AZ"/>
              </w:rPr>
              <w:fldChar w:fldCharType="end"/>
            </w:r>
          </w:p>
          <w:p w:rsidR="00221A96" w:rsidRDefault="00221A96" w:rsidP="009F3327">
            <w:pPr>
              <w:tabs>
                <w:tab w:val="left" w:pos="261"/>
              </w:tabs>
              <w:spacing w:after="0" w:line="240" w:lineRule="auto"/>
              <w:rPr>
                <w:rFonts w:ascii="Arial" w:hAnsi="Arial" w:cs="Arial"/>
                <w:sz w:val="20"/>
                <w:szCs w:val="20"/>
                <w:lang w:val="az-Latn-AZ"/>
              </w:rPr>
            </w:pPr>
          </w:p>
          <w:p w:rsidR="00221A96" w:rsidRPr="00E30035" w:rsidRDefault="00221A96" w:rsidP="009F3327">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221A96" w:rsidRPr="00E30035" w:rsidRDefault="00221A96" w:rsidP="009F3327">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221A96" w:rsidRPr="00E30035" w:rsidRDefault="00221A96" w:rsidP="009F3327">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981A6C">
              <w:rPr>
                <w:lang w:val="en-US"/>
              </w:rPr>
              <w:instrText xml:space="preserve"> HYPERLINK "mailto:tender@asco.az" </w:instrText>
            </w:r>
            <w:r>
              <w:fldChar w:fldCharType="separate"/>
            </w:r>
            <w:r w:rsidRPr="001A678A">
              <w:rPr>
                <w:rStyle w:val="a3"/>
                <w:rFonts w:ascii="Arial" w:hAnsi="Arial" w:cs="Arial"/>
                <w:sz w:val="20"/>
                <w:szCs w:val="20"/>
                <w:lang w:val="az-Latn-AZ"/>
              </w:rPr>
              <w:t>tender@asco.az</w:t>
            </w:r>
            <w:r>
              <w:rPr>
                <w:rStyle w:val="a3"/>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221A96" w:rsidRPr="006E21D1" w:rsidTr="009F3327">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9F3327">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221A96" w:rsidP="009F3327">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221A96" w:rsidRDefault="00221A96" w:rsidP="009F3327">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lastRenderedPageBreak/>
              <w:t xml:space="preserve">Zərflərin açılışı </w:t>
            </w:r>
            <w:r w:rsidR="00B06016">
              <w:rPr>
                <w:rFonts w:ascii="Arial" w:hAnsi="Arial" w:cs="Arial"/>
                <w:b/>
                <w:sz w:val="20"/>
                <w:szCs w:val="20"/>
                <w:lang w:val="az-Latn-AZ" w:eastAsia="ru-RU"/>
              </w:rPr>
              <w:t>02 Mart</w:t>
            </w:r>
            <w:r>
              <w:rPr>
                <w:rFonts w:ascii="Arial" w:hAnsi="Arial" w:cs="Arial"/>
                <w:b/>
                <w:sz w:val="20"/>
                <w:szCs w:val="20"/>
                <w:lang w:val="az-Latn-AZ" w:eastAsia="ru-RU"/>
              </w:rPr>
              <w:t xml:space="preserve"> 2022</w:t>
            </w:r>
            <w:r w:rsidRPr="00C243D3">
              <w:rPr>
                <w:rFonts w:ascii="Arial" w:hAnsi="Arial" w:cs="Arial"/>
                <w:b/>
                <w:sz w:val="20"/>
                <w:szCs w:val="20"/>
                <w:lang w:val="az-Latn-AZ" w:eastAsia="ru-RU"/>
              </w:rPr>
              <w:t>-ci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w:t>
            </w:r>
            <w:r w:rsidR="00B06016">
              <w:rPr>
                <w:rFonts w:ascii="Arial" w:hAnsi="Arial" w:cs="Arial"/>
                <w:b/>
                <w:sz w:val="20"/>
                <w:szCs w:val="20"/>
                <w:lang w:val="az-Latn-AZ" w:eastAsia="ru-RU"/>
              </w:rPr>
              <w:t>5</w:t>
            </w:r>
            <w:r>
              <w:rPr>
                <w:rFonts w:ascii="Arial" w:hAnsi="Arial" w:cs="Arial"/>
                <w:b/>
                <w:sz w:val="20"/>
                <w:szCs w:val="20"/>
                <w:lang w:val="az-Latn-AZ" w:eastAsia="ru-RU"/>
              </w:rPr>
              <w:t>:00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221A96" w:rsidRPr="00E30035" w:rsidRDefault="00221A96" w:rsidP="009F3327">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221A96" w:rsidRPr="006E21D1" w:rsidTr="009F3327">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9F3327">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221A96" w:rsidP="009F3327">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221A96" w:rsidRDefault="00221A96" w:rsidP="009F3327">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221A96" w:rsidRPr="00E30035" w:rsidRDefault="00221A96" w:rsidP="009F3327">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221A96" w:rsidRPr="00E30035" w:rsidRDefault="00221A96" w:rsidP="00221A96">
      <w:pPr>
        <w:spacing w:after="0" w:line="240" w:lineRule="auto"/>
        <w:ind w:firstLine="708"/>
        <w:jc w:val="both"/>
        <w:rPr>
          <w:rFonts w:ascii="Arial" w:hAnsi="Arial" w:cs="Arial"/>
          <w:sz w:val="24"/>
          <w:szCs w:val="24"/>
          <w:lang w:val="az-Latn-AZ" w:eastAsia="ru-RU"/>
        </w:rPr>
      </w:pPr>
    </w:p>
    <w:p w:rsidR="00221A96" w:rsidRPr="00712393" w:rsidRDefault="00221A96" w:rsidP="00221A96">
      <w:pPr>
        <w:rPr>
          <w:rFonts w:ascii="Arial" w:hAnsi="Arial" w:cs="Arial"/>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6E21D1" w:rsidRDefault="006E21D1" w:rsidP="00221A96">
      <w:pPr>
        <w:spacing w:after="0" w:line="360" w:lineRule="auto"/>
        <w:jc w:val="center"/>
        <w:rPr>
          <w:rFonts w:ascii="Arial" w:hAnsi="Arial" w:cs="Arial"/>
          <w:b/>
          <w:sz w:val="24"/>
          <w:szCs w:val="24"/>
          <w:lang w:val="az-Latn-AZ"/>
        </w:rPr>
      </w:pPr>
    </w:p>
    <w:p w:rsidR="006E21D1" w:rsidRDefault="006E21D1" w:rsidP="00221A96">
      <w:pPr>
        <w:spacing w:after="0" w:line="360" w:lineRule="auto"/>
        <w:jc w:val="center"/>
        <w:rPr>
          <w:rFonts w:ascii="Arial" w:hAnsi="Arial" w:cs="Arial"/>
          <w:b/>
          <w:sz w:val="24"/>
          <w:szCs w:val="24"/>
          <w:lang w:val="az-Latn-AZ"/>
        </w:rPr>
      </w:pPr>
    </w:p>
    <w:p w:rsidR="006E21D1" w:rsidRDefault="006E21D1" w:rsidP="00221A96">
      <w:pPr>
        <w:spacing w:after="0" w:line="360" w:lineRule="auto"/>
        <w:jc w:val="center"/>
        <w:rPr>
          <w:rFonts w:ascii="Arial" w:hAnsi="Arial" w:cs="Arial"/>
          <w:b/>
          <w:sz w:val="24"/>
          <w:szCs w:val="24"/>
          <w:lang w:val="az-Latn-AZ"/>
        </w:rPr>
      </w:pPr>
      <w:bookmarkStart w:id="0" w:name="_GoBack"/>
      <w:bookmarkEnd w:id="0"/>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221A96" w:rsidRDefault="00221A96" w:rsidP="00221A96">
      <w:pPr>
        <w:spacing w:after="0" w:line="360" w:lineRule="auto"/>
        <w:rPr>
          <w:rFonts w:ascii="Arial" w:hAnsi="Arial" w:cs="Arial"/>
          <w:b/>
          <w:sz w:val="24"/>
          <w:szCs w:val="24"/>
          <w:lang w:val="az-Latn-AZ"/>
        </w:rPr>
      </w:pPr>
    </w:p>
    <w:p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221A96" w:rsidRDefault="00221A96" w:rsidP="00221A96">
      <w:pPr>
        <w:spacing w:after="0" w:line="240" w:lineRule="auto"/>
        <w:rPr>
          <w:rFonts w:ascii="Arial" w:hAnsi="Arial" w:cs="Arial"/>
          <w:bCs/>
          <w:i/>
          <w:sz w:val="24"/>
          <w:szCs w:val="24"/>
          <w:lang w:val="az-Latn-AZ" w:eastAsia="ru-RU"/>
        </w:rPr>
      </w:pPr>
    </w:p>
    <w:p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221A96" w:rsidRDefault="00221A96" w:rsidP="00221A96">
      <w:pPr>
        <w:spacing w:after="0" w:line="240" w:lineRule="auto"/>
        <w:jc w:val="both"/>
        <w:rPr>
          <w:rFonts w:ascii="Arial" w:hAnsi="Arial" w:cs="Arial"/>
          <w:bCs/>
          <w:sz w:val="24"/>
          <w:szCs w:val="24"/>
          <w:lang w:val="az-Latn-AZ" w:eastAsia="ru-RU"/>
        </w:rPr>
      </w:pPr>
    </w:p>
    <w:p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221A96" w:rsidRDefault="00221A96" w:rsidP="00221A96">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221A96" w:rsidRDefault="00221A96" w:rsidP="00221A96">
      <w:pPr>
        <w:spacing w:after="0"/>
        <w:jc w:val="both"/>
        <w:rPr>
          <w:rFonts w:ascii="Arial" w:hAnsi="Arial" w:cs="Arial"/>
          <w:sz w:val="24"/>
          <w:szCs w:val="24"/>
          <w:lang w:val="az-Latn-AZ"/>
        </w:rPr>
      </w:pPr>
    </w:p>
    <w:p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221A96" w:rsidRPr="00923D30"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221A96" w:rsidRDefault="00221A96" w:rsidP="00221A96">
      <w:pPr>
        <w:spacing w:after="0" w:line="360" w:lineRule="auto"/>
        <w:rPr>
          <w:rFonts w:ascii="Arial" w:hAnsi="Arial" w:cs="Arial"/>
          <w:b/>
          <w:sz w:val="24"/>
          <w:szCs w:val="24"/>
          <w:lang w:val="az-Latn-AZ"/>
        </w:rPr>
      </w:pPr>
    </w:p>
    <w:p w:rsidR="00221A96" w:rsidRDefault="00221A96" w:rsidP="00221A96">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221A96" w:rsidRDefault="00221A96" w:rsidP="00221A96">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221A96" w:rsidRDefault="00221A96" w:rsidP="00221A96">
      <w:pPr>
        <w:spacing w:after="0" w:line="240" w:lineRule="auto"/>
        <w:contextualSpacing/>
        <w:rPr>
          <w:rFonts w:ascii="Arial" w:hAnsi="Arial" w:cs="Arial"/>
          <w:i/>
          <w:sz w:val="24"/>
          <w:szCs w:val="24"/>
          <w:lang w:val="az-Latn-AZ"/>
        </w:rPr>
      </w:pPr>
    </w:p>
    <w:p w:rsidR="00221A96" w:rsidRDefault="00221A96" w:rsidP="00221A96">
      <w:pPr>
        <w:spacing w:after="0" w:line="240" w:lineRule="auto"/>
        <w:contextualSpacing/>
        <w:rPr>
          <w:rFonts w:ascii="Arial" w:hAnsi="Arial" w:cs="Arial"/>
          <w:i/>
          <w:sz w:val="24"/>
          <w:szCs w:val="24"/>
          <w:lang w:val="az-Latn-AZ"/>
        </w:rPr>
      </w:pPr>
    </w:p>
    <w:p w:rsidR="00221A96" w:rsidRDefault="00221A96"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221A96" w:rsidRDefault="00221A96"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                                                                          </w:t>
      </w:r>
    </w:p>
    <w:p w:rsidR="00221A96" w:rsidRPr="00923D30" w:rsidRDefault="00221A96" w:rsidP="00221A96">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221A96" w:rsidRDefault="00221A96" w:rsidP="00221A96">
      <w:pPr>
        <w:rPr>
          <w:rFonts w:ascii="Arial" w:hAnsi="Arial" w:cs="Arial"/>
          <w:b/>
          <w:sz w:val="10"/>
          <w:lang w:val="az-Latn-AZ"/>
        </w:rPr>
      </w:pPr>
    </w:p>
    <w:p w:rsidR="00221A96" w:rsidRDefault="00221A96" w:rsidP="00221A96">
      <w:pPr>
        <w:rPr>
          <w:rFonts w:ascii="Arial" w:hAnsi="Arial" w:cs="Arial"/>
          <w:b/>
          <w:sz w:val="10"/>
          <w:lang w:val="az-Latn-AZ"/>
        </w:rPr>
      </w:pPr>
    </w:p>
    <w:p w:rsidR="00221A96" w:rsidRDefault="00221A96" w:rsidP="00221A96">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221A96" w:rsidRDefault="00221A96" w:rsidP="00221A96">
      <w:pPr>
        <w:rPr>
          <w:rFonts w:ascii="Arial" w:hAnsi="Arial" w:cs="Arial"/>
          <w:sz w:val="24"/>
          <w:szCs w:val="24"/>
          <w:lang w:val="az-Latn-AZ"/>
        </w:rPr>
      </w:pPr>
      <w:r>
        <w:rPr>
          <w:rFonts w:ascii="Arial" w:hAnsi="Arial" w:cs="Arial"/>
          <w:sz w:val="24"/>
          <w:szCs w:val="24"/>
          <w:lang w:val="az-Latn-AZ"/>
        </w:rPr>
        <w:lastRenderedPageBreak/>
        <w:t xml:space="preserve">                                               </w:t>
      </w:r>
    </w:p>
    <w:p w:rsidR="00221A96" w:rsidRDefault="00221A96" w:rsidP="00221A96">
      <w:pPr>
        <w:rPr>
          <w:rFonts w:ascii="Arial" w:hAnsi="Arial" w:cs="Arial"/>
          <w:b/>
          <w:sz w:val="24"/>
          <w:szCs w:val="24"/>
          <w:lang w:val="az-Latn-AZ"/>
        </w:rPr>
      </w:pPr>
      <w:r w:rsidRPr="008D0121">
        <w:rPr>
          <w:rFonts w:ascii="Arial" w:hAnsi="Arial" w:cs="Arial"/>
          <w:sz w:val="24"/>
          <w:szCs w:val="24"/>
          <w:lang w:val="az-Latn-AZ"/>
        </w:rPr>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p w:rsidR="00221A96" w:rsidRDefault="00221A96" w:rsidP="00221A96">
      <w:pPr>
        <w:rPr>
          <w:rFonts w:ascii="Arial" w:hAnsi="Arial" w:cs="Arial"/>
          <w:b/>
          <w:sz w:val="24"/>
          <w:szCs w:val="24"/>
          <w:lang w:val="az-Latn-AZ"/>
        </w:rPr>
      </w:pPr>
    </w:p>
    <w:tbl>
      <w:tblPr>
        <w:tblW w:w="97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
        <w:gridCol w:w="483"/>
        <w:gridCol w:w="4469"/>
        <w:gridCol w:w="948"/>
        <w:gridCol w:w="697"/>
        <w:gridCol w:w="3174"/>
      </w:tblGrid>
      <w:tr w:rsidR="00B06016" w:rsidRPr="00B06016" w:rsidTr="00B06016">
        <w:trPr>
          <w:trHeight w:val="20"/>
        </w:trPr>
        <w:tc>
          <w:tcPr>
            <w:tcW w:w="491" w:type="dxa"/>
            <w:gridSpan w:val="2"/>
            <w:shd w:val="clear" w:color="auto" w:fill="FFFFFF"/>
            <w:noWrap/>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Mal-materiallar</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Ölçü vahidi</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Sayı</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Tələb olunan sertifikatlar</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XDND"G.Əsədov"</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color w:val="000000"/>
                <w:sz w:val="20"/>
                <w:szCs w:val="24"/>
                <w:lang w:eastAsia="az-Latn-AZ"/>
              </w:rPr>
            </w:pPr>
            <w:r w:rsidRPr="00B06016">
              <w:rPr>
                <w:color w:val="000000"/>
                <w:sz w:val="20"/>
                <w:szCs w:val="24"/>
                <w:lang w:eastAsia="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color w:val="000000"/>
                <w:sz w:val="20"/>
                <w:szCs w:val="24"/>
                <w:lang w:eastAsia="az-Latn-AZ"/>
              </w:rPr>
            </w:pPr>
            <w:r w:rsidRPr="00B06016">
              <w:rPr>
                <w:color w:val="000000"/>
                <w:sz w:val="20"/>
                <w:szCs w:val="24"/>
                <w:lang w:eastAsia="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Qlisirinli manometer, 80 mm, 0-6.0 bar, birləşmə arxa hissəsindən</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4</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Qlisirinli manometer, 80 mm, 0-2.5 bar, birləşmə arxa hissəsindən</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4</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Qlisirinli manometer, 80 mm, 0-60 bar, birləşmə arxa hissəsindən</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4</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Qlisirinli manometer, 80 mm, 0-16 bar, birləşmə arxa hissəsindən</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4</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5</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Yanacaq ötürücü nasos ACE 025N3NTBP</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6</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Əl yümaq üçün maye Swarfega Hand Clean 4.5 litrlik qutuda</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7</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Yanacağın və yağın səviyyəsini təyin edən pasta Pontus 65089175 qramlıq qutuda (Pontus gasoline &amp; oil finding paste 75 g/tin)</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8</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Yanacaqda suyun miqdarını təyin edən pasta Pontus 650890, 75 qramlıq qutuda (Pontus water finding paste 75 g/tube)</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9</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Püsgürücü kod 167151, 14 CWA-D 010</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6</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"Üfüq"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Mexaniki kipləyici dəsti, 0.2247.050</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11</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Rezin pər (impeller) JMP 7400-01 (920-0001)</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 Şirvan-2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12</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Termometr 0-120C°, NG110mm x 36mm, Alu / Latun materialı, 30mm, 1/2" BSP 0-120C°</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13</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Termometr manometrik, Qliserinli Ø-100mm, Gliserinli Vx qazlar üçün,  50-650 °C, Dia13mm, L-300 mm, Baş mühərrikləti üçün (DNV-GL Type Examination Certificate) sertifikatla bir yerdə, İstehsalçı Almaniya</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8</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 Şirvan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14</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Termometr manometrik, Qliserinli Ø-100mm, Gliserinli Vx qazlar üçün,                50-650 °C,  Dia13mm,  L-300 mm, Baş mühərrikləti üçün(DNV-GL Type  Examination Certificate) sertifikatla bir yerdə, İstehsalçı Almaniya</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6</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15</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Rezin pər (impeller) təmir dəsti ilə birlikdə Johnson 820 Deutz 3748(49)</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16</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Yanacaqda suyun miqdarını təyin edən pasta Pontus 650890, 75 qramlıq qutuda (Pontus water finding paste 75 g/tube)</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MPK-474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17</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Təmir dəsti FQS-25/14 nasosun hissələri 466-292-110</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PSK-48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18</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Təmir dəsti FQS-25/14 nasosun hissələri 466-292-110</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TY "Andoqa"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19</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Mexaniki kipləyici Burgerman MG9/MG912</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lastRenderedPageBreak/>
              <w:t xml:space="preserve">XDND   SPK 47/25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20</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Asma nasosun kipləyici dəsti (komplekt), kodu 832-34021, materialı X22 Cr Nİ17, dw45,</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dəst</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"V. Seyidov”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21</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Yanacaqda suyun miqdarını təyin edən pasta, Water finding paste KolorKut</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22</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Yanacağın səviyyəsini təyin edən pasta. Oil finding paste KolorKut</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23</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Mis şayba komplekti Copper ring kit contain 30 popular sizes 568 pc</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24</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O-ring (salnik) dəsti, Yüksək temperatura davamlı (120°C qədər)</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25</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Əl yümaq üçün maye Swarfega Hand Clean 4.5 litrlik qutuda</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26</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Yağlayıcı qapaqlar (Масленки колпачковые ГОСТ 20905-75) Polad material ,Tutumu 6 sm³,K1/8'', M10x1</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27</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Yağlayıcı qapaqlar (Масленки колпачковые ГОСТ 20905-75) Polad material ,Tutumu 50 sm³, Qost M14x1.5</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XDND"İ.Kərimov"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28</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Əl ilə daşınan membranlı hava nasosu Sıxılmış hava ilə işləyən aluminium gövdəli yağ-yanacağa davamlı qurutma  nasosu    P=0,8MPa(8 bar)çəkisi-32.7kq (Təmir dəsti ilə birlikdə dəsti P=0,8MPa(8 bar)çəkisi-32.7kq)</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XDND"MPK-474"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29</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Mexaniki kipləyici Ø-30mm, Kodu 0433.01</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dəst</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MPK-455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30</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Təmir dəsti FQS-25/14 nasosun hissələri  466-292-110</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MPK-460 "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31</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Təmir dəsti FQS-25/14 nasosun hissələri 466-292-110</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"Sumqayıt"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32</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Əlnən daşiyan membran nasosun təmir dəsti KİT 1590 İNDBN</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33</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Yağlayıcı qapaqlar (Масленки колпачковые ГОСТ 20905-75) Polad material Tutumu 6 sm³,K1/8'', M10x1</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34</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Yağlayıcı qapaqlar (Масленки колпачковые ГОСТ 20905-75) Polad materila,Tutumu 50 sm³ , M14x1.5</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35</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Püsgürücü 566/44 poz.3</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36</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Əl yümaq üçün maye  Swarfega Hand Clean 4.5 litrlik qutuda</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"Nefteqaz 62"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37</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Mis şayba komplekti Copper ring kit contain 30 popular sizes 568 pc</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38</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O-ring (salnik) dəsti, Yüksək temperatura davamlı (120°C qədər)</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39</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Əl yümaq üçün maye Swarfega Hand Clean 4.5 litrlik qutuda</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2</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lastRenderedPageBreak/>
              <w:t>40</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Yağlayıcı qapaqlar (Масленки колпачковые ГОСТ 20905-75)Polad material Tutumu 6 sm³,K1/8'', M10x1</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41</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Yağlayıcı qapaqlar (Масленки колпачковые ГОСТ 20905-75)Polad materialTutumu 50 sm³ , Qost M14x1.5</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10</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r w:rsidR="00B06016" w:rsidRPr="00B06016" w:rsidTr="00B06016">
        <w:trPr>
          <w:gridBefore w:val="1"/>
          <w:wBefore w:w="8" w:type="dxa"/>
          <w:trHeight w:val="20"/>
        </w:trPr>
        <w:tc>
          <w:tcPr>
            <w:tcW w:w="4952" w:type="dxa"/>
            <w:gridSpan w:val="2"/>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xml:space="preserve">XDND "Atlet-5” gəmisi  </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 </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 </w:t>
            </w:r>
          </w:p>
        </w:tc>
      </w:tr>
      <w:tr w:rsidR="00B06016" w:rsidRPr="00B06016" w:rsidTr="00B06016">
        <w:trPr>
          <w:gridBefore w:val="1"/>
          <w:wBefore w:w="8" w:type="dxa"/>
          <w:trHeight w:val="20"/>
        </w:trPr>
        <w:tc>
          <w:tcPr>
            <w:tcW w:w="483"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42</w:t>
            </w:r>
          </w:p>
        </w:tc>
        <w:tc>
          <w:tcPr>
            <w:tcW w:w="4469"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Əl ilə daşınan membranlı hava nasosu Sıxılmış hava ilə işləyən aluminium gövdəli yağ-yanacağa davamlı qurutma  nasosu    P=0,8MPa(8 bar)çəkisi-32.7kq</w:t>
            </w:r>
          </w:p>
        </w:tc>
        <w:tc>
          <w:tcPr>
            <w:tcW w:w="948"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ədəd</w:t>
            </w:r>
          </w:p>
        </w:tc>
        <w:tc>
          <w:tcPr>
            <w:tcW w:w="697" w:type="dxa"/>
            <w:shd w:val="clear" w:color="auto" w:fill="FFFFFF"/>
            <w:tcMar>
              <w:top w:w="0" w:type="dxa"/>
              <w:left w:w="108" w:type="dxa"/>
              <w:bottom w:w="0" w:type="dxa"/>
              <w:right w:w="108" w:type="dxa"/>
            </w:tcMar>
            <w:hideMark/>
          </w:tcPr>
          <w:p w:rsidR="00B06016" w:rsidRPr="00B06016" w:rsidRDefault="00B06016" w:rsidP="00B06016">
            <w:pPr>
              <w:spacing w:after="0"/>
              <w:jc w:val="center"/>
              <w:rPr>
                <w:rFonts w:ascii="Arial" w:hAnsi="Arial" w:cs="Arial"/>
                <w:sz w:val="20"/>
                <w:szCs w:val="24"/>
                <w:lang w:val="az-Latn-AZ"/>
              </w:rPr>
            </w:pPr>
            <w:r w:rsidRPr="00B06016">
              <w:rPr>
                <w:rFonts w:ascii="Arial" w:hAnsi="Arial" w:cs="Arial"/>
                <w:sz w:val="20"/>
                <w:szCs w:val="24"/>
                <w:lang w:val="az-Latn-AZ"/>
              </w:rPr>
              <w:t>1</w:t>
            </w:r>
          </w:p>
        </w:tc>
        <w:tc>
          <w:tcPr>
            <w:tcW w:w="3174" w:type="dxa"/>
            <w:shd w:val="clear" w:color="auto" w:fill="FFFFFF"/>
            <w:tcMar>
              <w:top w:w="0" w:type="dxa"/>
              <w:left w:w="108" w:type="dxa"/>
              <w:bottom w:w="0" w:type="dxa"/>
              <w:right w:w="108" w:type="dxa"/>
            </w:tcMar>
            <w:hideMark/>
          </w:tcPr>
          <w:p w:rsidR="00B06016" w:rsidRPr="00B06016" w:rsidRDefault="00B06016" w:rsidP="00B06016">
            <w:pPr>
              <w:spacing w:after="0"/>
              <w:rPr>
                <w:rFonts w:ascii="Arial" w:hAnsi="Arial" w:cs="Arial"/>
                <w:sz w:val="20"/>
                <w:szCs w:val="24"/>
                <w:lang w:val="az-Latn-AZ"/>
              </w:rPr>
            </w:pPr>
            <w:r w:rsidRPr="00B06016">
              <w:rPr>
                <w:rFonts w:ascii="Arial" w:hAnsi="Arial" w:cs="Arial"/>
                <w:sz w:val="20"/>
                <w:szCs w:val="24"/>
                <w:lang w:val="az-Latn-AZ"/>
              </w:rPr>
              <w:t>Keyfiyyət və uyğunluq sertifikatı</w:t>
            </w:r>
          </w:p>
        </w:tc>
      </w:tr>
    </w:tbl>
    <w:p w:rsidR="00221A96" w:rsidRDefault="00221A96" w:rsidP="00221A96">
      <w:pPr>
        <w:jc w:val="center"/>
        <w:rPr>
          <w:rFonts w:ascii="Arial" w:eastAsia="@Arial Unicode MS" w:hAnsi="Arial" w:cs="Arial"/>
          <w:b/>
          <w:color w:val="000000" w:themeColor="text1"/>
          <w:sz w:val="20"/>
          <w:szCs w:val="20"/>
          <w:lang w:val="az-Latn-AZ"/>
        </w:rPr>
      </w:pP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p>
    <w:p w:rsidR="00221A96" w:rsidRPr="00993E0B" w:rsidRDefault="00221A96" w:rsidP="00221A96">
      <w:pPr>
        <w:jc w:val="center"/>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221A96" w:rsidRPr="00497D34" w:rsidRDefault="00221A96" w:rsidP="00221A96">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6" w:history="1">
        <w:r w:rsidRPr="00497D34">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221A96" w:rsidRPr="00497D34" w:rsidRDefault="00221A96" w:rsidP="00221A96">
      <w:pPr>
        <w:jc w:val="both"/>
        <w:rPr>
          <w:rFonts w:ascii="Arial" w:hAnsi="Arial" w:cs="Arial"/>
          <w:sz w:val="18"/>
          <w:szCs w:val="18"/>
          <w:lang w:val="en-US"/>
        </w:rPr>
      </w:pPr>
    </w:p>
    <w:p w:rsidR="00221A96" w:rsidRPr="002F72CB" w:rsidRDefault="00221A96" w:rsidP="00221A96">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4A65DC" w:rsidRPr="00221A96" w:rsidRDefault="004A65DC">
      <w:pPr>
        <w:rPr>
          <w:lang w:val="en-US"/>
        </w:rPr>
      </w:pPr>
    </w:p>
    <w:sectPr w:rsidR="004A65DC" w:rsidRPr="00221A96" w:rsidSect="00FB07A5">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96"/>
    <w:rsid w:val="00221A96"/>
    <w:rsid w:val="004A65DC"/>
    <w:rsid w:val="006E21D1"/>
    <w:rsid w:val="008D0121"/>
    <w:rsid w:val="00B06016"/>
    <w:rsid w:val="00E6373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4268"/>
  <w15:chartTrackingRefBased/>
  <w15:docId w15:val="{FF13A33D-5AD6-4B83-84CC-0AEE44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A96"/>
    <w:pPr>
      <w:spacing w:line="254" w:lineRule="auto"/>
    </w:pPr>
    <w:rPr>
      <w:lang w:val="ru-RU"/>
    </w:rPr>
  </w:style>
  <w:style w:type="paragraph" w:styleId="2">
    <w:name w:val="heading 2"/>
    <w:basedOn w:val="a"/>
    <w:next w:val="a"/>
    <w:link w:val="20"/>
    <w:uiPriority w:val="9"/>
    <w:semiHidden/>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21A96"/>
    <w:rPr>
      <w:rFonts w:ascii="Cambria" w:eastAsia="Times New Roman" w:hAnsi="Cambria" w:cs="Times New Roman"/>
      <w:b/>
      <w:bCs/>
      <w:i/>
      <w:iCs/>
      <w:sz w:val="28"/>
      <w:szCs w:val="28"/>
      <w:lang w:val="ru-RU"/>
    </w:rPr>
  </w:style>
  <w:style w:type="character" w:styleId="a3">
    <w:name w:val="Hyperlink"/>
    <w:basedOn w:val="a0"/>
    <w:uiPriority w:val="99"/>
    <w:unhideWhenUsed/>
    <w:rsid w:val="00221A96"/>
    <w:rPr>
      <w:color w:val="0563C1"/>
      <w:u w:val="single"/>
    </w:rPr>
  </w:style>
  <w:style w:type="paragraph" w:styleId="a4">
    <w:name w:val="List Paragraph"/>
    <w:basedOn w:val="a"/>
    <w:uiPriority w:val="34"/>
    <w:qFormat/>
    <w:rsid w:val="00221A96"/>
    <w:pPr>
      <w:spacing w:after="200" w:line="276" w:lineRule="auto"/>
      <w:ind w:left="720"/>
      <w:contextualSpacing/>
    </w:pPr>
    <w:rPr>
      <w:rFonts w:eastAsia="MS Mincho"/>
    </w:rPr>
  </w:style>
  <w:style w:type="character" w:customStyle="1" w:styleId="nwt1">
    <w:name w:val="nwt1"/>
    <w:basedOn w:val="a0"/>
    <w:rsid w:val="00221A96"/>
  </w:style>
  <w:style w:type="table" w:styleId="a5">
    <w:name w:val="Table Grid"/>
    <w:basedOn w:val="a1"/>
    <w:uiPriority w:val="5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1A96"/>
    <w:pPr>
      <w:spacing w:after="0" w:line="240" w:lineRule="auto"/>
    </w:pPr>
    <w:rPr>
      <w:rFonts w:ascii="Segoe UI" w:hAnsi="Segoe UI" w:cs="Segoe UI"/>
      <w:sz w:val="18"/>
      <w:szCs w:val="18"/>
      <w:lang w:val="en-US"/>
    </w:rPr>
  </w:style>
  <w:style w:type="character" w:customStyle="1" w:styleId="a7">
    <w:name w:val="Текст выноски Знак"/>
    <w:basedOn w:val="a0"/>
    <w:link w:val="a6"/>
    <w:uiPriority w:val="99"/>
    <w:semiHidden/>
    <w:rsid w:val="00221A9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co.az/sirket/satinalmalar/podratcilarin-elektron-muraciet-form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Aytən Novruzova</cp:lastModifiedBy>
  <cp:revision>5</cp:revision>
  <dcterms:created xsi:type="dcterms:W3CDTF">2022-02-11T10:43:00Z</dcterms:created>
  <dcterms:modified xsi:type="dcterms:W3CDTF">2022-02-17T04:43:00Z</dcterms:modified>
</cp:coreProperties>
</file>