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935FCD" w:rsidRPr="00935FCD">
        <w:rPr>
          <w:rFonts w:ascii="Arial" w:hAnsi="Arial" w:cs="Arial"/>
          <w:b/>
          <w:lang w:val="az-Latn-AZ"/>
        </w:rPr>
        <w:t>şumbata kağızı, itiləyici və kəsici laqonda və dəzgah daşlarının</w:t>
      </w:r>
      <w:r w:rsidR="00935FCD" w:rsidRPr="007555CA">
        <w:rPr>
          <w:rFonts w:ascii="Arial" w:hAnsi="Arial" w:cs="Arial"/>
          <w:b/>
          <w:sz w:val="24"/>
          <w:szCs w:val="24"/>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935FCD">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66219">
        <w:rPr>
          <w:rFonts w:ascii="Arial" w:hAnsi="Arial" w:cs="Arial"/>
          <w:b/>
          <w:sz w:val="24"/>
          <w:szCs w:val="24"/>
          <w:lang w:val="az-Latn-AZ" w:eastAsia="ru-RU"/>
        </w:rPr>
        <w:t>AM035</w:t>
      </w:r>
      <w:bookmarkStart w:id="0" w:name="_GoBack"/>
      <w:bookmarkEnd w:id="0"/>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6621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B5E5A">
              <w:rPr>
                <w:rFonts w:ascii="Arial" w:hAnsi="Arial" w:cs="Arial"/>
                <w:b/>
                <w:sz w:val="20"/>
                <w:szCs w:val="20"/>
                <w:lang w:val="az-Latn-AZ" w:eastAsia="ru-RU"/>
              </w:rPr>
              <w:t>18</w:t>
            </w:r>
            <w:r w:rsidR="00AC7AA2">
              <w:rPr>
                <w:rFonts w:ascii="Arial" w:hAnsi="Arial" w:cs="Arial"/>
                <w:b/>
                <w:sz w:val="20"/>
                <w:szCs w:val="20"/>
                <w:lang w:val="az-Latn-AZ" w:eastAsia="ru-RU"/>
              </w:rPr>
              <w:t xml:space="preserve"> iyun</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6621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B5E5A">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6621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6621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B5E5A">
              <w:rPr>
                <w:rFonts w:ascii="Arial" w:hAnsi="Arial" w:cs="Arial"/>
                <w:sz w:val="20"/>
                <w:szCs w:val="20"/>
                <w:lang w:val="az-Latn-AZ" w:eastAsia="ru-RU"/>
              </w:rPr>
              <w:t>22</w:t>
            </w:r>
            <w:r w:rsidR="00AC7AA2">
              <w:rPr>
                <w:rFonts w:ascii="Arial" w:hAnsi="Arial" w:cs="Arial"/>
                <w:sz w:val="20"/>
                <w:szCs w:val="20"/>
                <w:lang w:val="az-Latn-AZ" w:eastAsia="ru-RU"/>
              </w:rPr>
              <w:t xml:space="preserve"> iyun</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662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4662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Zərflərin açılışı</w:t>
            </w:r>
            <w:r w:rsidR="000B5E5A">
              <w:rPr>
                <w:rFonts w:ascii="Arial" w:hAnsi="Arial" w:cs="Arial"/>
                <w:sz w:val="20"/>
                <w:szCs w:val="20"/>
                <w:lang w:val="az-Latn-AZ" w:eastAsia="ru-RU"/>
              </w:rPr>
              <w:t xml:space="preserve"> 23</w:t>
            </w:r>
            <w:r w:rsidRPr="00E30035">
              <w:rPr>
                <w:rFonts w:ascii="Arial" w:hAnsi="Arial" w:cs="Arial"/>
                <w:sz w:val="20"/>
                <w:szCs w:val="20"/>
                <w:lang w:val="az-Latn-AZ" w:eastAsia="ru-RU"/>
              </w:rPr>
              <w:t xml:space="preserve"> </w:t>
            </w:r>
            <w:r w:rsidR="007555CA">
              <w:rPr>
                <w:rFonts w:ascii="Arial" w:hAnsi="Arial" w:cs="Arial"/>
                <w:b/>
                <w:sz w:val="20"/>
                <w:szCs w:val="20"/>
                <w:lang w:val="az-Latn-AZ" w:eastAsia="ru-RU"/>
              </w:rPr>
              <w:t xml:space="preserve"> </w:t>
            </w:r>
            <w:r w:rsidR="00AC7AA2">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662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0B5E5A" w:rsidRPr="00227583" w:rsidTr="006F2B79">
        <w:trPr>
          <w:trHeight w:val="600"/>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S/s</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KAĞIZI,İTİLƏYİCİ VƏ KƏSİCİ  LAQUNDA VƏ DƏZGAH DAŞLARI</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Ölçü vahidi</w:t>
            </w:r>
          </w:p>
        </w:tc>
        <w:tc>
          <w:tcPr>
            <w:tcW w:w="890"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Cəmi</w:t>
            </w:r>
          </w:p>
        </w:tc>
        <w:tc>
          <w:tcPr>
            <w:tcW w:w="2201"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Sertifikat  tələbi haqqında</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300x40x76 (sadə)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300x40x127 (sadə)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200x20x32 (sadə)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70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350x40x127 (sadə)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400x40x127(sadə)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400x40x203(sadə)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300x40x127 (pobedit)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350x40x127 (pobedit)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400x40x127(pobedit)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400x40x203(pobedit)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lastRenderedPageBreak/>
              <w:t>11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Almaz disk Ø 125 mm (laqunda üçün)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150x32x25(pobedit)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120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Dəzgah üçün laminat  kəsən mişar Ø 300 mm ГОСТ 9769-79</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Dəzgah üçün taxta  kəsən mişar Ø 300 mm ГОСТ 9769-79</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9</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P40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P60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130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P80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P120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130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P150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P180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 200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155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P220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lastRenderedPageBreak/>
              <w:t>24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P240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P280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90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P400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P600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P1000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P1200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P1500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P2000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80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P2500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36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40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60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80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255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lastRenderedPageBreak/>
              <w:t>37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90(göy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100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150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260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180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220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600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1000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115x3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1600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125x3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900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150x3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180x3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230x3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1610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115x6 yonucu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640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lastRenderedPageBreak/>
              <w:t>50</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125x6 yonucu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51</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150x6 yonucu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52</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180x6 yonucu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53</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230x6 yonucu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1005</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54</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almazlı P 80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metr</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55</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almazlı P 25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metr</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almazlı P 100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metr</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70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P160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m²</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58</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500(göy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59</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Şumbata kağızı 120 (göy laqonda üçün) Ø125mm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60</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Sumbata kağızı almazlı N150  ГОСТ 6456-82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metr</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61</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Ø115x3mm yonan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320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62</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Ø115x1mm kəsən ГОСТ 21963-83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300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lastRenderedPageBreak/>
              <w:t>63</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Ø180x1,5 mm kəsən ГОСТ 21963-84</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64</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(sadə) 400x40x76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65</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İtiləyici daş (kəsən) 400x40x76  ГОСТ 2424-83</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66</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daşı Ø 125x1 kəsici ГОСТ 21963-82</w:t>
            </w:r>
          </w:p>
        </w:tc>
        <w:tc>
          <w:tcPr>
            <w:tcW w:w="1155"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150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67</w:t>
            </w:r>
          </w:p>
        </w:tc>
        <w:tc>
          <w:tcPr>
            <w:tcW w:w="4706"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daşi 100x3x16mm (kəsən) ГОСТ 21963-82</w:t>
            </w:r>
          </w:p>
        </w:tc>
        <w:tc>
          <w:tcPr>
            <w:tcW w:w="1155"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4500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68</w:t>
            </w:r>
          </w:p>
        </w:tc>
        <w:tc>
          <w:tcPr>
            <w:tcW w:w="4706" w:type="dxa"/>
            <w:hideMark/>
          </w:tcPr>
          <w:p w:rsidR="000B5E5A" w:rsidRPr="000B5E5A" w:rsidRDefault="000B5E5A" w:rsidP="006F2B79">
            <w:pPr>
              <w:rPr>
                <w:rFonts w:ascii="Arial" w:hAnsi="Arial" w:cs="Arial"/>
                <w:sz w:val="20"/>
                <w:szCs w:val="20"/>
                <w:lang w:val="en-US"/>
              </w:rPr>
            </w:pPr>
            <w:r w:rsidRPr="000B5E5A">
              <w:rPr>
                <w:rFonts w:ascii="Arial" w:hAnsi="Arial" w:cs="Arial"/>
                <w:sz w:val="20"/>
                <w:szCs w:val="20"/>
                <w:lang w:val="en-US"/>
              </w:rPr>
              <w:t xml:space="preserve">Laqonda daşi 100x6x16mm yonan 4'' </w:t>
            </w:r>
            <w:r w:rsidRPr="00227583">
              <w:rPr>
                <w:rFonts w:ascii="Arial" w:hAnsi="Arial" w:cs="Arial"/>
                <w:sz w:val="20"/>
                <w:szCs w:val="20"/>
              </w:rPr>
              <w:t>ГОСТ</w:t>
            </w:r>
            <w:r w:rsidRPr="000B5E5A">
              <w:rPr>
                <w:rFonts w:ascii="Arial" w:hAnsi="Arial" w:cs="Arial"/>
                <w:sz w:val="20"/>
                <w:szCs w:val="20"/>
                <w:lang w:val="en-US"/>
              </w:rPr>
              <w:t xml:space="preserve"> 21963-82</w:t>
            </w:r>
          </w:p>
        </w:tc>
        <w:tc>
          <w:tcPr>
            <w:tcW w:w="1155"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4000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r w:rsidR="000B5E5A" w:rsidRPr="00227583" w:rsidTr="006F2B79">
        <w:trPr>
          <w:trHeight w:val="735"/>
        </w:trPr>
        <w:tc>
          <w:tcPr>
            <w:tcW w:w="518"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69</w:t>
            </w:r>
          </w:p>
        </w:tc>
        <w:tc>
          <w:tcPr>
            <w:tcW w:w="4706"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Laqonda daşi kəsən 355x3mm ГОСТ 21963-82</w:t>
            </w:r>
          </w:p>
        </w:tc>
        <w:tc>
          <w:tcPr>
            <w:tcW w:w="1155"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ədəd</w:t>
            </w:r>
          </w:p>
        </w:tc>
        <w:tc>
          <w:tcPr>
            <w:tcW w:w="890" w:type="dxa"/>
            <w:noWrap/>
            <w:hideMark/>
          </w:tcPr>
          <w:p w:rsidR="000B5E5A" w:rsidRPr="00227583" w:rsidRDefault="000B5E5A" w:rsidP="006F2B79">
            <w:pPr>
              <w:rPr>
                <w:rFonts w:ascii="Arial" w:hAnsi="Arial" w:cs="Arial"/>
                <w:sz w:val="20"/>
                <w:szCs w:val="20"/>
              </w:rPr>
            </w:pPr>
            <w:r w:rsidRPr="00227583">
              <w:rPr>
                <w:rFonts w:ascii="Arial" w:hAnsi="Arial" w:cs="Arial"/>
                <w:sz w:val="20"/>
                <w:szCs w:val="20"/>
              </w:rPr>
              <w:t>100</w:t>
            </w:r>
          </w:p>
        </w:tc>
        <w:tc>
          <w:tcPr>
            <w:tcW w:w="2201" w:type="dxa"/>
            <w:hideMark/>
          </w:tcPr>
          <w:p w:rsidR="000B5E5A" w:rsidRPr="00227583" w:rsidRDefault="000B5E5A" w:rsidP="006F2B79">
            <w:pPr>
              <w:rPr>
                <w:rFonts w:ascii="Arial" w:hAnsi="Arial" w:cs="Arial"/>
                <w:sz w:val="20"/>
                <w:szCs w:val="20"/>
              </w:rPr>
            </w:pPr>
            <w:r w:rsidRPr="00227583">
              <w:rPr>
                <w:rFonts w:ascii="Arial" w:hAnsi="Arial" w:cs="Arial"/>
                <w:sz w:val="20"/>
                <w:szCs w:val="20"/>
              </w:rPr>
              <w:t>Uyğunluq və keyfiyyət sertfikatı (ehtiyac olduğu halda nümunə təqdim olunucaq)</w:t>
            </w:r>
          </w:p>
        </w:tc>
      </w:tr>
    </w:tbl>
    <w:p w:rsidR="006A3DC0" w:rsidRPr="000B5E5A"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lastRenderedPageBreak/>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E5A"/>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6C0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2965</Words>
  <Characters>16901</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2020-12-09T10:40:00Z</dcterms:created>
  <dcterms:modified xsi:type="dcterms:W3CDTF">2021-05-31T13:25:00Z</dcterms:modified>
</cp:coreProperties>
</file>