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ED96" w14:textId="77777777" w:rsidR="00980948" w:rsidRPr="006E63F6" w:rsidRDefault="00FC7AD8" w:rsidP="00C673CB">
      <w:pPr>
        <w:pStyle w:val="NoSpacing"/>
        <w:jc w:val="center"/>
        <w:rPr>
          <w:rFonts w:eastAsia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noProof/>
          <w:lang w:val="ru-RU" w:eastAsia="ru-RU"/>
        </w:rPr>
        <w:drawing>
          <wp:inline distT="0" distB="0" distL="0" distR="0" wp14:anchorId="3541663D" wp14:editId="28FC1418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763F" w14:textId="77777777" w:rsidR="00C41AB3" w:rsidRPr="006E63F6" w:rsidRDefault="00FC7AD8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Закупка красок, необходимых для структурных управлении AСКО (на трёхмесячную потребность)</w:t>
      </w:r>
    </w:p>
    <w:p w14:paraId="0737382A" w14:textId="77777777" w:rsidR="00292D63" w:rsidRPr="00581E8F" w:rsidRDefault="00FC7AD8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6"/>
          <w:szCs w:val="26"/>
          <w:lang w:val="ru-RU"/>
        </w:rPr>
        <w:t>Общая информация:</w:t>
      </w:r>
    </w:p>
    <w:p w14:paraId="6C725EAC" w14:textId="77777777" w:rsidR="00292D63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Наименование закупочной организации:</w:t>
      </w:r>
    </w:p>
    <w:p w14:paraId="7AA6EE42" w14:textId="7B2179B1" w:rsidR="00292D63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ЗАКРЫТОЕ АКЦИОНЕРНОЕ ОБЩЕСТВО «АЗЕРБАЙДЖАНСКОЕ КАСПИЙСКОЕ МОРСКО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Е ПАРОХОДСТВО»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(ASCO)</w:t>
      </w:r>
    </w:p>
    <w:p w14:paraId="710F4AE4" w14:textId="77777777" w:rsidR="00CA4D8F" w:rsidRPr="00581E8F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</w:p>
    <w:p w14:paraId="72B902D6" w14:textId="77777777" w:rsidR="00292D63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 xml:space="preserve">Адрес закупочной </w:t>
      </w:r>
      <w:proofErr w:type="gramStart"/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организации :</w:t>
      </w:r>
      <w:proofErr w:type="gramEnd"/>
    </w:p>
    <w:p w14:paraId="3EAECF3E" w14:textId="4E466F4A" w:rsidR="00292D63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Микаила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 Усейнова 2, AZ1003, </w:t>
      </w: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Сабаильский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 р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айон,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город Баку. </w:t>
      </w:r>
    </w:p>
    <w:p w14:paraId="53514EF8" w14:textId="77777777" w:rsidR="00CA4D8F" w:rsidRPr="00581E8F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</w:p>
    <w:p w14:paraId="714F6AF0" w14:textId="77777777" w:rsidR="00292D63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Название конкурса:</w:t>
      </w:r>
    </w:p>
    <w:p w14:paraId="0EC67A24" w14:textId="77777777" w:rsidR="00C41AB3" w:rsidRPr="006E63F6" w:rsidRDefault="00FC7AD8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Закупка красок, необходимых для структурных </w:t>
      </w:r>
      <w:r>
        <w:rPr>
          <w:rFonts w:ascii="Times New Roman" w:eastAsia="Times New Roman" w:hAnsi="Times New Roman" w:cs="Times New Roman"/>
          <w:bCs/>
          <w:lang w:val="ru-RU"/>
        </w:rPr>
        <w:t>управлении AСКО (на трёхмесячную потребность)</w:t>
      </w:r>
    </w:p>
    <w:p w14:paraId="6F4881C7" w14:textId="77777777" w:rsidR="00292D63" w:rsidRPr="006E63F6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Номер конкурса:</w:t>
      </w:r>
    </w:p>
    <w:p w14:paraId="4BA7B32B" w14:textId="77777777" w:rsidR="00292D63" w:rsidRPr="006E63F6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AM032/2025</w:t>
      </w:r>
    </w:p>
    <w:p w14:paraId="7B91467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0F495F3C" w14:textId="77777777" w:rsidR="00CA4D8F" w:rsidRPr="006E63F6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 xml:space="preserve">Наименование, количество, объем и краткое описание предмета закупки: </w:t>
      </w:r>
    </w:p>
    <w:p w14:paraId="0CD73B2B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1651" w:type="dxa"/>
        <w:tblInd w:w="-1025" w:type="dxa"/>
        <w:tblLayout w:type="fixed"/>
        <w:tblLook w:val="04A0" w:firstRow="1" w:lastRow="0" w:firstColumn="1" w:lastColumn="0" w:noHBand="0" w:noVBand="1"/>
      </w:tblPr>
      <w:tblGrid>
        <w:gridCol w:w="439"/>
        <w:gridCol w:w="1106"/>
        <w:gridCol w:w="1629"/>
        <w:gridCol w:w="1367"/>
        <w:gridCol w:w="874"/>
        <w:gridCol w:w="1579"/>
        <w:gridCol w:w="972"/>
        <w:gridCol w:w="992"/>
        <w:gridCol w:w="993"/>
        <w:gridCol w:w="708"/>
        <w:gridCol w:w="992"/>
      </w:tblGrid>
      <w:tr w:rsidR="00C11DC6" w14:paraId="75A819A5" w14:textId="77777777" w:rsidTr="00555A1E">
        <w:trPr>
          <w:trHeight w:val="9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A734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  <w:t>№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53C6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ru-RU" w:eastAsia="az-Latn-AZ"/>
              </w:rPr>
              <w:t>Код SAP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C39F" w14:textId="77777777" w:rsidR="007C6B25" w:rsidRPr="002221CB" w:rsidRDefault="00FC7AD8" w:rsidP="006005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ru-RU" w:eastAsia="az-Latn-AZ"/>
              </w:rPr>
              <w:t>Наименование товаров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8BCB" w14:textId="77777777" w:rsidR="007C6B25" w:rsidRPr="002221CB" w:rsidRDefault="00FC7AD8" w:rsidP="006005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ru-RU" w:eastAsia="az-Latn-AZ"/>
              </w:rPr>
              <w:t>Общее описание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CD34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14A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Морской Транспортный Флот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613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Каспийский Морской Нефтяной Флот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9D8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Судоремонтный Завод “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Биби-Эйбат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698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Судоремонтно-строительный Завод “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Зых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”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A44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Суммарное количество по структурным единицам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2C65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ru-RU" w:eastAsia="az-Latn-AZ"/>
              </w:rPr>
              <w:t>О требовании сертификата</w:t>
            </w:r>
          </w:p>
        </w:tc>
      </w:tr>
      <w:tr w:rsidR="00C11DC6" w14:paraId="19F31DC3" w14:textId="77777777" w:rsidTr="00555A1E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D1FE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CB46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19A4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80EB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9722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AC12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10142485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1BA3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10142449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01AC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10142568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70BF0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10142891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B19B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62B9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Сертификат соответствия</w:t>
            </w:r>
          </w:p>
        </w:tc>
      </w:tr>
      <w:tr w:rsidR="00C11DC6" w14:paraId="78469BC1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916B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659A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5000034546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9378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белого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9003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4A39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белого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9003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2833" w14:textId="78ABAB30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0EE9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C727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3FA16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EC70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8BB5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13173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084E2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Сертификат соответствия</w:t>
            </w:r>
          </w:p>
        </w:tc>
      </w:tr>
      <w:tr w:rsidR="00C11DC6" w14:paraId="18150D6B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2A28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21DC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5000034547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F341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Краска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яярко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красного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3004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C188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яярко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красного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3004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4BBC" w14:textId="7DECA1CF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3027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4599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DAF9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3483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45F4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C7C9B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lastRenderedPageBreak/>
              <w:t>соответствия</w:t>
            </w:r>
          </w:p>
        </w:tc>
      </w:tr>
      <w:tr w:rsidR="00C11DC6" w14:paraId="7C38EF13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83CE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lastRenderedPageBreak/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700B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5000034548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39B9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грунтовка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7040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6557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грунтовка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7040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B376" w14:textId="343772E4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B59E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62FD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4FAA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F8BC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D252F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13402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82A3A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Сертификат соответствия</w:t>
            </w:r>
          </w:p>
        </w:tc>
      </w:tr>
      <w:tr w:rsidR="00C11DC6" w14:paraId="377C9A38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9D58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131C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5000034549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E05A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серого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7000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CBF6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серого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7000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9275" w14:textId="6E7A9659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502B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6E45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1A8B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194A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2112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8CAD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Сертификат соответствия</w:t>
            </w:r>
          </w:p>
        </w:tc>
      </w:tr>
      <w:tr w:rsidR="00C11DC6" w14:paraId="076367A9" w14:textId="77777777" w:rsidTr="00555A1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3A39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7B6B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5000016414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8220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Финишная краска светло-голубого цвета RAL 5012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DFB0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Финишная краска светло-голубого цвета RAL 5012, алкидная, воздушной сушки,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полуглянцевая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4984" w14:textId="03803406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19FB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8188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25F6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02E5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4CB55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941F0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C11DC6" w14:paraId="578059F2" w14:textId="77777777" w:rsidTr="00555A1E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7F36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F2AA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5000011948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3881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Финишная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краска  RAL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9005 (черного цвета)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710C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Финишная краска черного цвета RAL 9005, алкидная, воздушной</w:t>
            </w: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сушки,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полуглянцевая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BE70" w14:textId="251030C2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A9CE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F284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9202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51AF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8343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36F44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C11DC6" w14:paraId="12541722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755F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C343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5000034550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9DA8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оранжевого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1856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оранжевого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2000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8111" w14:textId="0CAD01B1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63AF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09BE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77758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4317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6DD8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E2EB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C11DC6" w14:paraId="0D602D06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2AF3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7D93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5000034551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4D51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зеленого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6010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D8E5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зеленого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6010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9311" w14:textId="37CF1DD4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F71F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5B86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7CF84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B865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DDEE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F6E4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C11DC6" w14:paraId="5CDFE9AD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E864" w14:textId="77777777" w:rsidR="007C6B25" w:rsidRPr="002221CB" w:rsidRDefault="00FC7AD8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1A6D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5000034605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6FC3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черного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9005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4D19" w14:textId="77777777" w:rsidR="007C6B25" w:rsidRPr="002221CB" w:rsidRDefault="00FC7AD8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Краска черного цвета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Ral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 9005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C04E" w14:textId="7448ABF9" w:rsidR="007C6B25" w:rsidRPr="002221CB" w:rsidRDefault="00555A1E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2C82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253B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3680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C641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3B230" w14:textId="77777777" w:rsidR="007C6B25" w:rsidRPr="002221CB" w:rsidRDefault="00FC7AD8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979C" w14:textId="77777777" w:rsidR="007C6B25" w:rsidRPr="002221CB" w:rsidRDefault="00FC7AD8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555A1E" w14:paraId="3AC0B787" w14:textId="77777777" w:rsidTr="00555A1E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7FEC" w14:textId="77777777" w:rsidR="00555A1E" w:rsidRPr="002221CB" w:rsidRDefault="00555A1E" w:rsidP="00555A1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2DB1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5000006375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B88B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Финишная краска черного цвета RAL 9005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6CC9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Финишная краска для надводных частей судов - RAL 9005, Черного цвета.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2F03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л и т 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77AF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3623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0B416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5B86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11F8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365AE" w14:textId="7E758F1A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555A1E" w14:paraId="67B89368" w14:textId="77777777" w:rsidTr="00555A1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7E81" w14:textId="77777777" w:rsidR="00555A1E" w:rsidRPr="002221CB" w:rsidRDefault="00555A1E" w:rsidP="00555A1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C0C7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5000032528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68B0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Краска желтого цвета RAL 1003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EBF8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Краска желтого цвета RAL 1003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869A" w14:textId="7ADA0C50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к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7EF0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917B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02CA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B076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77BC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3510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2B1B" w14:textId="36EDD839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  <w:tr w:rsidR="00555A1E" w14:paraId="3EAC75F9" w14:textId="77777777" w:rsidTr="00555A1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EC80" w14:textId="77777777" w:rsidR="00555A1E" w:rsidRPr="002221CB" w:rsidRDefault="00555A1E" w:rsidP="00555A1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BDAC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5000000510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3ACA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Растворитель (УАЙТ-СПИРИТ ГОСТ 3134-1978)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1FEA" w14:textId="77777777" w:rsidR="00555A1E" w:rsidRPr="002221CB" w:rsidRDefault="00555A1E" w:rsidP="00555A1E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Растворитель (УАЙТ-СПИРИТ ГОСТ 3134-1978)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2740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л и т 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BAE3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1500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5ADF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16FF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0363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C322" w14:textId="77777777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8720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C4D7" w14:textId="0051B466" w:rsidR="00555A1E" w:rsidRPr="002221CB" w:rsidRDefault="00555A1E" w:rsidP="00555A1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 xml:space="preserve">Сертификат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ru-RU" w:eastAsia="az-Latn-AZ"/>
              </w:rPr>
              <w:t>соответсвия</w:t>
            </w:r>
            <w:proofErr w:type="spellEnd"/>
          </w:p>
        </w:tc>
      </w:tr>
    </w:tbl>
    <w:p w14:paraId="074CC8DB" w14:textId="77777777" w:rsidR="00E0656D" w:rsidRDefault="00FC7AD8" w:rsidP="00E0656D">
      <w:pPr>
        <w:pStyle w:val="ListParagraph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lastRenderedPageBreak/>
        <w:t xml:space="preserve">Примечание: </w:t>
      </w:r>
    </w:p>
    <w:p w14:paraId="27C2404B" w14:textId="77777777" w:rsidR="007C6B25" w:rsidRDefault="00FC7AD8" w:rsidP="007C6B25">
      <w:pPr>
        <w:pStyle w:val="ListParagraph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>Технические требования по краскам</w:t>
      </w:r>
    </w:p>
    <w:p w14:paraId="622942B4" w14:textId="77777777" w:rsidR="007C6B25" w:rsidRPr="007212D8" w:rsidRDefault="00FC7AD8" w:rsidP="007C6B25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 xml:space="preserve"> Условие оплаты принимается только по факту. Другие условия оплаты будут исключены из конкурса и не будут оцениваться.</w:t>
      </w:r>
    </w:p>
    <w:p w14:paraId="63F0DBD7" w14:textId="77777777" w:rsidR="007C6B25" w:rsidRPr="007212D8" w:rsidRDefault="00FC7AD8" w:rsidP="007C6B2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color w:val="000000"/>
          <w:lang w:val="ru-RU"/>
        </w:rPr>
        <w:t xml:space="preserve">Закупка местных красок будет осуществляться частями по мере </w:t>
      </w:r>
      <w:r>
        <w:rPr>
          <w:rFonts w:ascii="Arial" w:eastAsia="Arial" w:hAnsi="Arial" w:cs="Arial"/>
          <w:b/>
          <w:bCs/>
          <w:color w:val="000000"/>
          <w:lang w:val="ru-RU"/>
        </w:rPr>
        <w:t>возникновения потребности в течение 3 (трёх) месяцев.</w:t>
      </w:r>
    </w:p>
    <w:p w14:paraId="2A2EA8E3" w14:textId="77777777" w:rsidR="007C6B25" w:rsidRDefault="00FC7AD8" w:rsidP="007C6B2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>Соответствующие документы о соответствии должны быть представлены поставляющими компаниями. Сертификат соответствия должен пр</w:t>
      </w:r>
      <w:r>
        <w:rPr>
          <w:rFonts w:ascii="Arial" w:eastAsia="Arial" w:hAnsi="Arial" w:cs="Arial"/>
          <w:b/>
          <w:bCs/>
          <w:lang w:val="ru-RU"/>
        </w:rPr>
        <w:t>инадлежать самой компании-участнику. (Участие в тендере на основании представительства и доверенности от производителя не предусматривается.).</w:t>
      </w:r>
    </w:p>
    <w:p w14:paraId="5B11E7E0" w14:textId="77777777" w:rsidR="007C6B25" w:rsidRPr="007212D8" w:rsidRDefault="00FC7AD8" w:rsidP="007C6B2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 xml:space="preserve"> Для исполнения договора купли-прода</w:t>
      </w:r>
      <w:r>
        <w:rPr>
          <w:rFonts w:ascii="Arial" w:eastAsia="Arial" w:hAnsi="Arial" w:cs="Arial"/>
          <w:b/>
          <w:bCs/>
          <w:lang w:val="ru-RU"/>
        </w:rPr>
        <w:t xml:space="preserve">жи Поставщиками должно быть предоставлено доказательство не менее 2 года опыта работы по предмету (образцы договоров). </w:t>
      </w:r>
    </w:p>
    <w:p w14:paraId="58F96D4A" w14:textId="575F392E" w:rsidR="007C6B25" w:rsidRPr="007212D8" w:rsidRDefault="00FC7AD8" w:rsidP="007C6B2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>Для исполнения договора купли-продажи необходимо представит</w:t>
      </w:r>
      <w:r>
        <w:rPr>
          <w:rFonts w:ascii="Arial" w:eastAsia="Arial" w:hAnsi="Arial" w:cs="Arial"/>
          <w:b/>
          <w:bCs/>
          <w:lang w:val="ru-RU"/>
        </w:rPr>
        <w:t>ь выписку, выданную банком (</w:t>
      </w:r>
      <w:proofErr w:type="spellStart"/>
      <w:r>
        <w:rPr>
          <w:rFonts w:ascii="Arial" w:eastAsia="Arial" w:hAnsi="Arial" w:cs="Arial"/>
          <w:b/>
          <w:bCs/>
          <w:lang w:val="ru-RU"/>
        </w:rPr>
        <w:t>ами</w:t>
      </w:r>
      <w:proofErr w:type="spellEnd"/>
      <w:r>
        <w:rPr>
          <w:rFonts w:ascii="Arial" w:eastAsia="Arial" w:hAnsi="Arial" w:cs="Arial"/>
          <w:b/>
          <w:bCs/>
          <w:lang w:val="ru-RU"/>
        </w:rPr>
        <w:t xml:space="preserve">), об обороте Поставщика, охватывающем как </w:t>
      </w:r>
      <w:r>
        <w:rPr>
          <w:rFonts w:ascii="Arial" w:eastAsia="Arial" w:hAnsi="Arial" w:cs="Arial"/>
          <w:b/>
          <w:bCs/>
          <w:lang w:val="ru-RU"/>
        </w:rPr>
        <w:t>минимум последние двенадцать (12) месяцев, для утверждения финансовых возможностей и срока погашения.</w:t>
      </w:r>
    </w:p>
    <w:p w14:paraId="73E2A5D1" w14:textId="77777777" w:rsidR="007C6B25" w:rsidRDefault="00FC7AD8" w:rsidP="007C6B25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>Кр</w:t>
      </w:r>
      <w:r>
        <w:rPr>
          <w:rFonts w:ascii="Arial" w:eastAsia="Arial" w:hAnsi="Arial" w:cs="Arial"/>
          <w:b/>
          <w:bCs/>
          <w:lang w:val="ru-RU"/>
        </w:rPr>
        <w:t>айне важно, чтобы у поставщика был производственный участок и складское помещение. Должны быть предоставлены документы, подтверждающие наличие производственного участка и складского помещения.</w:t>
      </w:r>
    </w:p>
    <w:p w14:paraId="59003F61" w14:textId="77777777" w:rsidR="007C6B25" w:rsidRDefault="00FC7AD8" w:rsidP="007C6B25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>Поставляющая компания должна предоставить сведения о соответствующем персонале, специализирующемся на производстве красок. (технологов, инженерно-технических работников, рабочих и т.д.).</w:t>
      </w:r>
    </w:p>
    <w:p w14:paraId="798C6133" w14:textId="77777777" w:rsidR="007C6B25" w:rsidRDefault="00FC7AD8" w:rsidP="007C6B25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>
        <w:rPr>
          <w:rFonts w:ascii="Arial" w:eastAsia="Arial" w:hAnsi="Arial" w:cs="Arial"/>
          <w:b/>
          <w:bCs/>
          <w:lang w:val="ru-RU"/>
        </w:rPr>
        <w:t>Каждый из вышеуказанных документов должен быть представлен.  Предложения, не содержащие все необходимые документы, отклоняются от конкурса и не подлежат оценке.</w:t>
      </w:r>
    </w:p>
    <w:p w14:paraId="1979D020" w14:textId="77777777" w:rsidR="00E0656D" w:rsidRPr="00581E8F" w:rsidRDefault="00FC7AD8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Предполагаемая стоимость предмета закупки:</w:t>
      </w:r>
    </w:p>
    <w:p w14:paraId="713212FF" w14:textId="77777777" w:rsidR="007C6B25" w:rsidRPr="00581E8F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ru-RU"/>
          <w14:ligatures w14:val="none"/>
        </w:rPr>
      </w:pPr>
    </w:p>
    <w:p w14:paraId="290FA365" w14:textId="77777777" w:rsidR="00E0656D" w:rsidRPr="00E0656D" w:rsidRDefault="00FC7AD8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lang w:val="ru-RU"/>
        </w:rPr>
        <w:t xml:space="preserve">278 289,18 АЗН (Двести семьдесят восемь тысяч двести восемьдесят девять манат, 18 копеек) </w:t>
      </w:r>
    </w:p>
    <w:p w14:paraId="57FC1CC0" w14:textId="77777777" w:rsidR="00F17170" w:rsidRPr="006E63F6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Дата и время публикации конкурса:</w:t>
      </w:r>
    </w:p>
    <w:p w14:paraId="7DE7E164" w14:textId="77777777" w:rsidR="00292D63" w:rsidRPr="006E63F6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12.11.2025 15:00</w:t>
      </w:r>
    </w:p>
    <w:p w14:paraId="43BEABE5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04D53FB2" w14:textId="77777777" w:rsidR="00F17170" w:rsidRPr="006E63F6" w:rsidRDefault="00FC7AD8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 xml:space="preserve">Предельная дата и время подачи заявок (заявки, поданные после указанного </w:t>
      </w:r>
      <w:proofErr w:type="gramStart"/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времени,  не</w:t>
      </w:r>
      <w:proofErr w:type="gramEnd"/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 xml:space="preserve"> будут приниматься)</w:t>
      </w:r>
    </w:p>
    <w:p w14:paraId="03F9386E" w14:textId="77777777" w:rsidR="00F17170" w:rsidRPr="006E63F6" w:rsidRDefault="00FC7AD8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19.11.2025 до 17:00 </w:t>
      </w:r>
    </w:p>
    <w:p w14:paraId="0AF6803F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2DA2B1C7" w14:textId="77777777" w:rsidR="00165C4A" w:rsidRPr="006E63F6" w:rsidRDefault="00FC7AD8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 xml:space="preserve">Язык, на котором должны быть подготовлены предложения: </w:t>
      </w:r>
    </w:p>
    <w:p w14:paraId="558ADE4F" w14:textId="77777777" w:rsidR="00165C4A" w:rsidRPr="006E63F6" w:rsidRDefault="00FC7AD8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Документы должны быть оформлены на азербайджанском языке в двух экземплярах (оригинал и копия)</w:t>
      </w:r>
    </w:p>
    <w:p w14:paraId="4B7F4D52" w14:textId="77777777" w:rsidR="00165C4A" w:rsidRPr="00581E8F" w:rsidRDefault="00FC7AD8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Конкурсные предложения на иностранном языке должны быть переведены на азербайджанский язык.</w:t>
      </w:r>
    </w:p>
    <w:p w14:paraId="6DC62DB6" w14:textId="77777777" w:rsidR="00CA4D8F" w:rsidRPr="00581E8F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</w:p>
    <w:p w14:paraId="66D480AC" w14:textId="77777777" w:rsidR="00292D63" w:rsidRPr="00581E8F" w:rsidRDefault="00FC7AD8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 xml:space="preserve">Способ, место, окончательная дата и время подачи предложений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szCs w:val="25"/>
          <w:lang w:val="ru-RU"/>
        </w:rPr>
        <w:t>конверты, поступившие после указанного в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szCs w:val="25"/>
          <w:lang w:val="ru-RU"/>
        </w:rPr>
        <w:t xml:space="preserve">ремени, будут возвращены без вскрытия) </w:t>
      </w:r>
    </w:p>
    <w:p w14:paraId="01593382" w14:textId="70BB2AA0" w:rsidR="00A5419B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Предложения должны быть поданы в запечатанном конверте (1 оригинал и 1 копия) в ASCO до 17:00 по Бакинскому времени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26.11.2025 года. </w:t>
      </w:r>
    </w:p>
    <w:p w14:paraId="5619C0B7" w14:textId="77777777" w:rsidR="00CA4D8F" w:rsidRPr="00581E8F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</w:p>
    <w:p w14:paraId="3503190E" w14:textId="77777777" w:rsidR="00292D63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ru-RU"/>
        </w:rPr>
        <w:t>Дата и время вскрытия конвертов:</w:t>
      </w:r>
    </w:p>
    <w:p w14:paraId="52E4F498" w14:textId="77777777" w:rsidR="00980948" w:rsidRPr="00581E8F" w:rsidRDefault="00FC7AD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27.11.2025 15:00</w:t>
      </w:r>
    </w:p>
    <w:p w14:paraId="34884223" w14:textId="77777777" w:rsidR="00292D63" w:rsidRPr="00581E8F" w:rsidRDefault="00FC7AD8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:lang w:val="ru-RU"/>
        </w:rPr>
        <w:t>Взнос за участие: 350,00 АЗН</w:t>
      </w:r>
    </w:p>
    <w:p w14:paraId="6A5E072A" w14:textId="77777777" w:rsidR="00292D63" w:rsidRPr="00581E8F" w:rsidRDefault="00FC7AD8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ru-RU"/>
        </w:rPr>
        <w:t>Поставщики должны первоначально предоставить прилагаемое письмо-заявку контактному лицу, а после получения Основных условий открытого тендера оплатить взнос за участие и только затем представить свои предложения.  Взнос за участие не возвращается ни при ка</w:t>
      </w:r>
      <w:r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ru-RU"/>
        </w:rPr>
        <w:t>ких обстоятельствах, за исключением случая, если закупка не состоялась по причине участия менее трёх поставщиков.</w:t>
      </w:r>
    </w:p>
    <w:p w14:paraId="3445B6EB" w14:textId="77777777" w:rsidR="00205C1A" w:rsidRPr="00581E8F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ru-RU"/>
          <w14:ligatures w14:val="none"/>
        </w:rPr>
      </w:pPr>
    </w:p>
    <w:p w14:paraId="718714FC" w14:textId="77777777" w:rsidR="00E26429" w:rsidRPr="006E63F6" w:rsidRDefault="00FC7AD8" w:rsidP="00E26429">
      <w:pPr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Допускается оплата суммы взноса за участие в манатах или в долла</w:t>
      </w:r>
      <w:r>
        <w:rPr>
          <w:rFonts w:ascii="Times New Roman" w:eastAsia="Times New Roman" w:hAnsi="Times New Roman" w:cs="Times New Roman"/>
          <w:lang w:val="ru-RU" w:eastAsia="ru-RU"/>
        </w:rPr>
        <w:t xml:space="preserve">рах США и Евро в эквивалентном размере.  </w:t>
      </w:r>
    </w:p>
    <w:p w14:paraId="663CE98D" w14:textId="77777777" w:rsidR="00E26429" w:rsidRPr="00DE5A3F" w:rsidRDefault="00FC7AD8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u-RU" w:eastAsia="ru-RU"/>
        </w:rPr>
        <w:t>Номер счета: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C11DC6" w14:paraId="0F12D8BF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B68A" w14:textId="77777777" w:rsidR="00E26429" w:rsidRPr="006E63F6" w:rsidRDefault="00FC7AD8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B0B0" w14:textId="77777777" w:rsidR="00E26429" w:rsidRPr="006E63F6" w:rsidRDefault="00FC7AD8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20A3" w14:textId="77777777" w:rsidR="00E26429" w:rsidRPr="006E63F6" w:rsidRDefault="00FC7AD8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EURO</w:t>
            </w:r>
          </w:p>
        </w:tc>
      </w:tr>
      <w:tr w:rsidR="00C11DC6" w14:paraId="479B8083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CE75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Международный Банк Азербайджана</w:t>
            </w:r>
          </w:p>
          <w:p w14:paraId="032A4BC1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АМБ – Департамент Клиентского Обслуживания</w:t>
            </w:r>
          </w:p>
          <w:p w14:paraId="08A8D826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Код: 805250</w:t>
            </w:r>
          </w:p>
          <w:p w14:paraId="5078E3A7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ИНН: 9900001881</w:t>
            </w:r>
          </w:p>
          <w:p w14:paraId="48C250D4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Корреспондентский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счет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AZ03NABZ01350100000000002944</w:t>
            </w:r>
          </w:p>
          <w:p w14:paraId="61A3B765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SWIFT: IBAZAZ2X</w:t>
            </w:r>
          </w:p>
          <w:p w14:paraId="60BF8A7C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Клиент-получатель: AZARB.XAZAR DANIZ GAMICILIYI QSC</w:t>
            </w:r>
          </w:p>
          <w:p w14:paraId="2F30AD5C" w14:textId="77777777" w:rsidR="00E26429" w:rsidRPr="006E63F6" w:rsidRDefault="00FC7AD8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ИНН: 1701579951</w:t>
            </w:r>
          </w:p>
          <w:p w14:paraId="797774FD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Счет № (AZN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):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148E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Intermediary Bank: Citibank N.Y, </w:t>
            </w:r>
          </w:p>
          <w:p w14:paraId="27B17529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New York</w:t>
            </w:r>
          </w:p>
          <w:p w14:paraId="5DE87D2F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Acc.36083186, SWIFT: CITIUS33</w:t>
            </w:r>
          </w:p>
          <w:p w14:paraId="3B17655E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Beneficiary Bank: The International Bank of Azerbaijan</w:t>
            </w:r>
          </w:p>
          <w:p w14:paraId="0B989334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IBA - Customer Service Department</w:t>
            </w:r>
          </w:p>
          <w:p w14:paraId="7753F360" w14:textId="77777777" w:rsidR="00E26429" w:rsidRPr="006E63F6" w:rsidRDefault="00FC7AD8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SWIFT: IBAZAZ2X </w:t>
            </w:r>
          </w:p>
          <w:p w14:paraId="6AACA0A2" w14:textId="77777777" w:rsidR="00E26429" w:rsidRPr="006E63F6" w:rsidRDefault="00FC7AD8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Nizami</w:t>
            </w:r>
            <w:proofErr w:type="spellEnd"/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str., 67</w:t>
            </w:r>
            <w:r w:rsidRPr="00581E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Beneficiary:   AZARB.XAZAR DANIZ GAMICILIYI QSC</w:t>
            </w:r>
          </w:p>
          <w:p w14:paraId="7B9B634E" w14:textId="77777777" w:rsidR="00E26429" w:rsidRPr="006E63F6" w:rsidRDefault="00FC7AD8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TAX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ID:  1701579951</w:t>
            </w:r>
            <w:proofErr w:type="gramEnd"/>
          </w:p>
          <w:p w14:paraId="133D9C3A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1E55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1C5B84BD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SWIFT: COBADEFF</w:t>
            </w:r>
          </w:p>
          <w:p w14:paraId="7E0002AD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ACC # 400 88 660 3</w:t>
            </w: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  <w:p w14:paraId="617393A4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29F3F0E4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0E6D2D67" w14:textId="77777777" w:rsidR="00E26429" w:rsidRPr="006E63F6" w:rsidRDefault="00FC7AD8" w:rsidP="005C2A6C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E8F">
              <w:rPr>
                <w:rFonts w:ascii="Times New Roman" w:eastAsia="Times New Roman" w:hAnsi="Times New Roman" w:cs="Times New Roman"/>
                <w:color w:val="0F4761"/>
                <w:sz w:val="24"/>
                <w:szCs w:val="24"/>
              </w:rPr>
              <w:t xml:space="preserve">SWIFT: IBAZAZ2X </w:t>
            </w:r>
          </w:p>
          <w:p w14:paraId="0D738257" w14:textId="77777777" w:rsidR="00E26429" w:rsidRPr="006E63F6" w:rsidRDefault="00FC7AD8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>Nizami</w:t>
            </w:r>
            <w:proofErr w:type="spellEnd"/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str., 67</w:t>
            </w:r>
            <w:r w:rsidRPr="00581E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Beneficiary: Azerbaijan Caspian Shipping CJSC</w:t>
            </w:r>
          </w:p>
          <w:p w14:paraId="235C06BE" w14:textId="77777777" w:rsidR="00E26429" w:rsidRPr="006E63F6" w:rsidRDefault="00FC7AD8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TAX ID: 1701579951</w:t>
            </w:r>
          </w:p>
          <w:p w14:paraId="1C7B7746" w14:textId="77777777" w:rsidR="00E26429" w:rsidRPr="006E63F6" w:rsidRDefault="00FC7AD8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AZ06IBAZ38150019781115341120</w:t>
            </w:r>
          </w:p>
        </w:tc>
      </w:tr>
    </w:tbl>
    <w:p w14:paraId="339DF164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D424DF6" w14:textId="77777777" w:rsidR="00B45956" w:rsidRPr="00581E8F" w:rsidRDefault="00FC7AD8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eastAsia="en-US"/>
        </w:rPr>
      </w:pP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eastAsia="en-US"/>
        </w:rPr>
        <w:t xml:space="preserve">Контактное лицо: Рахим </w:t>
      </w:r>
      <w:proofErr w:type="spellStart"/>
      <w:r>
        <w:rPr>
          <w:rFonts w:ascii="Times New Roman" w:eastAsia="Times New Roman" w:hAnsi="Times New Roman"/>
          <w:color w:val="050F21"/>
          <w:kern w:val="0"/>
          <w:sz w:val="25"/>
          <w:szCs w:val="25"/>
          <w:lang w:eastAsia="en-US"/>
        </w:rPr>
        <w:t>Аббасов</w:t>
      </w:r>
      <w:proofErr w:type="spellEnd"/>
      <w:r>
        <w:rPr>
          <w:rFonts w:ascii="Times New Roman" w:eastAsia="Times New Roman" w:hAnsi="Times New Roman"/>
          <w:color w:val="050F21"/>
          <w:kern w:val="0"/>
          <w:sz w:val="25"/>
          <w:szCs w:val="25"/>
          <w:lang w:eastAsia="en-US"/>
        </w:rPr>
        <w:t xml:space="preserve"> - Специалист Департамента по Закупкам ASCO </w:t>
      </w:r>
    </w:p>
    <w:p w14:paraId="03B5BEE5" w14:textId="77777777" w:rsidR="00B45956" w:rsidRPr="00581E8F" w:rsidRDefault="00FC7AD8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Телефон: +99450 274 02 77</w:t>
      </w:r>
    </w:p>
    <w:p w14:paraId="6E691993" w14:textId="77777777" w:rsidR="00B45956" w:rsidRPr="00581E8F" w:rsidRDefault="00FC7AD8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ünvan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: rahim.abbasov@asco.az, </w:t>
      </w:r>
      <w:hyperlink r:id="rId8" w:history="1">
        <w:r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ru-RU"/>
          </w:rPr>
          <w:t>tender@asco.az</w:t>
        </w:r>
      </w:hyperlink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  </w:t>
      </w:r>
    </w:p>
    <w:p w14:paraId="51071A0E" w14:textId="77777777" w:rsidR="00B45956" w:rsidRPr="00581E8F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  <w14:ligatures w14:val="none"/>
        </w:rPr>
      </w:pPr>
    </w:p>
    <w:p w14:paraId="187F7C75" w14:textId="77777777" w:rsidR="00A5419B" w:rsidRPr="00581E8F" w:rsidRDefault="00FC7AD8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По юридическим </w:t>
      </w:r>
      <w:proofErr w:type="gramStart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вопросам :</w:t>
      </w:r>
      <w:proofErr w:type="gramEnd"/>
    </w:p>
    <w:p w14:paraId="6DD64129" w14:textId="77777777" w:rsidR="00A5419B" w:rsidRPr="00581E8F" w:rsidRDefault="00FC7AD8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Телефонный номер: +994 12 4043700 (</w:t>
      </w: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внутр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>. 1263)</w:t>
      </w:r>
    </w:p>
    <w:p w14:paraId="4F8EA5A0" w14:textId="77777777" w:rsidR="00292D63" w:rsidRPr="00581E8F" w:rsidRDefault="00FC7AD8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ru-RU"/>
        </w:rPr>
        <w:t xml:space="preserve">Адрес электронной почты: </w:t>
      </w:r>
      <w:hyperlink r:id="rId9" w:history="1">
        <w:r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ru-RU"/>
          </w:rPr>
          <w:t>tender@asco.az</w:t>
        </w:r>
      </w:hyperlink>
    </w:p>
    <w:p w14:paraId="2E74BBF9" w14:textId="77777777" w:rsidR="00B45956" w:rsidRPr="00581E8F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ru-RU"/>
          <w14:ligatures w14:val="none"/>
        </w:rPr>
      </w:pPr>
    </w:p>
    <w:p w14:paraId="4F5C18EC" w14:textId="77777777" w:rsidR="00B45956" w:rsidRPr="00581E8F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ru-RU"/>
          <w14:ligatures w14:val="none"/>
        </w:rPr>
      </w:pPr>
    </w:p>
    <w:p w14:paraId="1B34EAEE" w14:textId="77777777" w:rsidR="006D144F" w:rsidRPr="00581E8F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ru-RU"/>
          <w14:ligatures w14:val="none"/>
        </w:rPr>
      </w:pPr>
    </w:p>
    <w:p w14:paraId="58257417" w14:textId="77777777" w:rsidR="00CA4D8F" w:rsidRPr="00581E8F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ru-RU"/>
          <w14:ligatures w14:val="none"/>
        </w:rPr>
      </w:pPr>
    </w:p>
    <w:p w14:paraId="2FE3891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70E54E6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BDBE1D6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D737FE6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2FE5407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1EA503C" w14:textId="1A17567F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C5DFC50" w14:textId="0CA5490E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BF05635" w14:textId="0E280AF8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1398C29" w14:textId="07C2BFFD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54BFE23" w14:textId="5F616B84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76688E3" w14:textId="739E2F73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68F3774" w14:textId="0F4F2D8B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B92DD26" w14:textId="7C3AE8B9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AFEED07" w14:textId="20D80E12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BA08B01" w14:textId="79015D42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4639A26" w14:textId="3C1D704F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06A4BA2" w14:textId="18E463E4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CD8D3BC" w14:textId="753F85B8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0F9ED6A" w14:textId="77777777" w:rsidR="00555A1E" w:rsidRDefault="00555A1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514D068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A8C11FA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A9A88C0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57CFAED" w14:textId="77777777" w:rsidR="007418BE" w:rsidRPr="006E63F6" w:rsidRDefault="00FC7AD8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lang w:val="ru-RU"/>
        </w:rPr>
        <w:t>(на бланке участника-претендента)</w:t>
      </w:r>
      <w:r>
        <w:rPr>
          <w:rFonts w:ascii="Times New Roman" w:eastAsia="Times New Roman" w:hAnsi="Times New Roman" w:cs="Times New Roman"/>
          <w:b/>
          <w:bCs/>
          <w:lang w:val="ru-RU"/>
        </w:rPr>
        <w:t>)</w:t>
      </w:r>
    </w:p>
    <w:p w14:paraId="16B33363" w14:textId="77777777" w:rsidR="007418BE" w:rsidRPr="006E63F6" w:rsidRDefault="00FC7AD8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ПИСЬМО ЗАЯВКА</w:t>
      </w:r>
    </w:p>
    <w:p w14:paraId="73C715E8" w14:textId="2F15C1DE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7A06748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1FA714B1" w14:textId="77777777" w:rsidR="007418BE" w:rsidRPr="006E63F6" w:rsidRDefault="00FC7AD8" w:rsidP="007418BE">
      <w:pPr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Город _______ “__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>_”_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>________2025 года</w:t>
      </w:r>
    </w:p>
    <w:p w14:paraId="67D1947A" w14:textId="77777777" w:rsidR="007418BE" w:rsidRPr="006E63F6" w:rsidRDefault="00FC7AD8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6E3A05C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42FC8DFE" w14:textId="77777777" w:rsidR="007418BE" w:rsidRPr="006E63F6" w:rsidRDefault="00FC7AD8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>Председателю Закупо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чной Комиссии ASCO</w:t>
      </w:r>
    </w:p>
    <w:p w14:paraId="6DE015EC" w14:textId="77777777" w:rsidR="007418BE" w:rsidRPr="0000073D" w:rsidRDefault="00FC7AD8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господину Рашаду </w:t>
      </w:r>
      <w:proofErr w:type="spellStart"/>
      <w:r>
        <w:rPr>
          <w:rFonts w:ascii="Times New Roman" w:eastAsia="Times New Roman" w:hAnsi="Times New Roman" w:cs="Times New Roman"/>
          <w:b/>
          <w:bCs/>
          <w:lang w:val="ru-RU" w:eastAsia="ru-RU"/>
        </w:rPr>
        <w:t>Гёюшову</w:t>
      </w:r>
      <w:proofErr w:type="spellEnd"/>
      <w:r>
        <w:rPr>
          <w:rFonts w:ascii="Times New Roman" w:eastAsia="Times New Roman" w:hAnsi="Times New Roman" w:cs="Times New Roman"/>
          <w:b/>
          <w:bCs/>
          <w:lang w:val="ru-RU" w:eastAsia="ru-RU"/>
        </w:rPr>
        <w:t>,</w:t>
      </w:r>
    </w:p>
    <w:p w14:paraId="48B5F7F8" w14:textId="77777777" w:rsidR="007418BE" w:rsidRPr="006E63F6" w:rsidRDefault="00FC7AD8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ru-RU"/>
        </w:rPr>
        <w:t>Настоящей заявкой [с указанием полного наименования прете</w:t>
      </w:r>
      <w:r>
        <w:rPr>
          <w:rFonts w:ascii="Times New Roman" w:eastAsia="Times New Roman" w:hAnsi="Times New Roman" w:cs="Times New Roman"/>
          <w:lang w:val="ru-RU"/>
        </w:rPr>
        <w:t>ндента-подрядчика] подтверждает намерение принять участие в открытом тендере № [с указанием претендентом номера конкурса], объявленном «ASCO» в связи с закупкой «__________».</w:t>
      </w:r>
    </w:p>
    <w:p w14:paraId="07F6BB0A" w14:textId="77777777" w:rsidR="007418BE" w:rsidRPr="006E63F6" w:rsidRDefault="00FC7AD8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ru-RU"/>
        </w:rPr>
        <w:t xml:space="preserve">При </w:t>
      </w:r>
      <w:r>
        <w:rPr>
          <w:rFonts w:ascii="Times New Roman" w:eastAsia="Times New Roman" w:hAnsi="Times New Roman" w:cs="Times New Roman"/>
          <w:lang w:val="ru-RU"/>
        </w:rPr>
        <w:t xml:space="preserve">этом подтверждаем, что в отношении </w:t>
      </w:r>
      <w:proofErr w:type="gramStart"/>
      <w:r>
        <w:rPr>
          <w:rFonts w:ascii="Times New Roman" w:eastAsia="Times New Roman" w:hAnsi="Times New Roman" w:cs="Times New Roman"/>
          <w:lang w:val="ru-RU"/>
        </w:rPr>
        <w:t>[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указанием полного наименования претендента-подрядчика </w:t>
      </w:r>
      <w:r>
        <w:rPr>
          <w:rFonts w:ascii="Times New Roman" w:eastAsia="Times New Roman" w:hAnsi="Times New Roman" w:cs="Times New Roman"/>
          <w:lang w:val="ru-RU"/>
        </w:rPr>
        <w:t>] не пров</w:t>
      </w:r>
      <w:r>
        <w:rPr>
          <w:rFonts w:ascii="Times New Roman" w:eastAsia="Times New Roman" w:hAnsi="Times New Roman" w:cs="Times New Roman"/>
          <w:lang w:val="ru-RU"/>
        </w:rPr>
        <w:t xml:space="preserve">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14:paraId="1F722F39" w14:textId="77777777" w:rsidR="007418BE" w:rsidRPr="006E63F6" w:rsidRDefault="00FC7AD8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ru-RU"/>
        </w:rPr>
        <w:t xml:space="preserve">Гарантируем, что </w:t>
      </w:r>
      <w:proofErr w:type="gramStart"/>
      <w:r>
        <w:rPr>
          <w:rFonts w:ascii="Times New Roman" w:eastAsia="Times New Roman" w:hAnsi="Times New Roman" w:cs="Times New Roman"/>
          <w:lang w:val="ru-RU"/>
        </w:rPr>
        <w:t>[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указанием полного наименования претендента-подрядчика </w:t>
      </w:r>
      <w:r>
        <w:rPr>
          <w:rFonts w:ascii="Times New Roman" w:eastAsia="Times New Roman" w:hAnsi="Times New Roman" w:cs="Times New Roman"/>
          <w:lang w:val="ru-RU"/>
        </w:rPr>
        <w:t>] не является лицом, связанным с ASCO.</w:t>
      </w:r>
    </w:p>
    <w:p w14:paraId="7A8A6735" w14:textId="77777777" w:rsidR="007418BE" w:rsidRPr="006E63F6" w:rsidRDefault="00FC7AD8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eastAsia="Times New Roman" w:hAnsi="Times New Roman" w:cs="Times New Roman"/>
          <w:lang w:val="ru-RU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2AA663BA" w14:textId="77777777" w:rsidR="007418BE" w:rsidRPr="006E63F6" w:rsidRDefault="00FC7AD8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Контактное лицо: </w:t>
      </w:r>
    </w:p>
    <w:p w14:paraId="4C4C99A1" w14:textId="77777777" w:rsidR="007418BE" w:rsidRPr="006E63F6" w:rsidRDefault="00FC7AD8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Должность контактного лица: </w:t>
      </w:r>
    </w:p>
    <w:p w14:paraId="31AEA522" w14:textId="77777777" w:rsidR="007418BE" w:rsidRPr="006E63F6" w:rsidRDefault="00FC7AD8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</w:p>
    <w:p w14:paraId="1401D58F" w14:textId="77777777" w:rsidR="007418BE" w:rsidRPr="006E63F6" w:rsidRDefault="00FC7AD8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E-mail: </w:t>
      </w:r>
    </w:p>
    <w:p w14:paraId="256A7803" w14:textId="77777777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008AD340" w14:textId="77777777" w:rsidR="007418BE" w:rsidRPr="006E63F6" w:rsidRDefault="00FC7AD8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</w:t>
      </w:r>
      <w:r w:rsidRPr="006E63F6">
        <w:rPr>
          <w:rFonts w:ascii="Times New Roman" w:hAnsi="Times New Roman" w:cs="Times New Roman"/>
          <w:lang w:val="az-Latn-AZ" w:eastAsia="ru-RU"/>
        </w:rPr>
        <w:t>________</w:t>
      </w:r>
    </w:p>
    <w:p w14:paraId="68D6EEA7" w14:textId="77777777" w:rsidR="007418BE" w:rsidRPr="006E63F6" w:rsidRDefault="00FC7AD8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>
        <w:rPr>
          <w:rFonts w:ascii="Times New Roman" w:eastAsia="Times New Roman" w:hAnsi="Times New Roman" w:cs="Times New Roman"/>
          <w:i/>
          <w:iCs/>
          <w:vertAlign w:val="superscript"/>
          <w:lang w:val="ru-RU" w:eastAsia="ru-RU"/>
        </w:rPr>
        <w:t>(Ф.И.О. уполномоченного лица) (подпись уполномоченного лица)</w:t>
      </w:r>
    </w:p>
    <w:p w14:paraId="188E638C" w14:textId="77777777" w:rsidR="007418BE" w:rsidRPr="006E63F6" w:rsidRDefault="00FC7AD8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298DBFDD" w14:textId="77777777" w:rsidR="007418BE" w:rsidRPr="006E63F6" w:rsidRDefault="00FC7AD8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>
        <w:rPr>
          <w:rFonts w:ascii="Times New Roman" w:eastAsia="Times New Roman" w:hAnsi="Times New Roman" w:cs="Times New Roman"/>
          <w:i/>
          <w:iCs/>
          <w:vertAlign w:val="superscript"/>
          <w:lang w:val="ru-RU" w:eastAsia="ru-RU"/>
        </w:rPr>
        <w:t>(должность уполномоченного л</w:t>
      </w:r>
      <w:r>
        <w:rPr>
          <w:rFonts w:ascii="Times New Roman" w:eastAsia="Times New Roman" w:hAnsi="Times New Roman" w:cs="Times New Roman"/>
          <w:i/>
          <w:iCs/>
          <w:vertAlign w:val="superscript"/>
          <w:lang w:val="ru-RU" w:eastAsia="ru-RU"/>
        </w:rPr>
        <w:t>ица)</w:t>
      </w:r>
    </w:p>
    <w:p w14:paraId="3E063822" w14:textId="77777777" w:rsidR="007418BE" w:rsidRPr="006E63F6" w:rsidRDefault="00FC7AD8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0FA448B2" w14:textId="77777777" w:rsidR="007418BE" w:rsidRPr="0000073D" w:rsidRDefault="00FC7AD8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M.П.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18FD" w14:textId="77777777" w:rsidR="00FC7AD8" w:rsidRDefault="00FC7AD8" w:rsidP="00C673CB">
      <w:pPr>
        <w:spacing w:after="0" w:line="240" w:lineRule="auto"/>
      </w:pPr>
      <w:r>
        <w:separator/>
      </w:r>
    </w:p>
  </w:endnote>
  <w:endnote w:type="continuationSeparator" w:id="0">
    <w:p w14:paraId="24A3A7D9" w14:textId="77777777" w:rsidR="00FC7AD8" w:rsidRDefault="00FC7AD8" w:rsidP="00C6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51D2" w14:textId="77777777" w:rsidR="00FC7AD8" w:rsidRDefault="00FC7AD8" w:rsidP="00C673CB">
      <w:pPr>
        <w:spacing w:after="0" w:line="240" w:lineRule="auto"/>
      </w:pPr>
      <w:r>
        <w:separator/>
      </w:r>
    </w:p>
  </w:footnote>
  <w:footnote w:type="continuationSeparator" w:id="0">
    <w:p w14:paraId="675D8836" w14:textId="77777777" w:rsidR="00FC7AD8" w:rsidRDefault="00FC7AD8" w:rsidP="00C6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108AF69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F314004C" w:tentative="1">
      <w:start w:val="1"/>
      <w:numFmt w:val="lowerLetter"/>
      <w:lvlText w:val="%2."/>
      <w:lvlJc w:val="left"/>
      <w:pPr>
        <w:ind w:left="1780" w:hanging="360"/>
      </w:pPr>
    </w:lvl>
    <w:lvl w:ilvl="2" w:tplc="BB2C419C" w:tentative="1">
      <w:start w:val="1"/>
      <w:numFmt w:val="lowerRoman"/>
      <w:lvlText w:val="%3."/>
      <w:lvlJc w:val="right"/>
      <w:pPr>
        <w:ind w:left="2500" w:hanging="180"/>
      </w:pPr>
    </w:lvl>
    <w:lvl w:ilvl="3" w:tplc="55D079E0" w:tentative="1">
      <w:start w:val="1"/>
      <w:numFmt w:val="decimal"/>
      <w:lvlText w:val="%4."/>
      <w:lvlJc w:val="left"/>
      <w:pPr>
        <w:ind w:left="3220" w:hanging="360"/>
      </w:pPr>
    </w:lvl>
    <w:lvl w:ilvl="4" w:tplc="193EBF36" w:tentative="1">
      <w:start w:val="1"/>
      <w:numFmt w:val="lowerLetter"/>
      <w:lvlText w:val="%5."/>
      <w:lvlJc w:val="left"/>
      <w:pPr>
        <w:ind w:left="3940" w:hanging="360"/>
      </w:pPr>
    </w:lvl>
    <w:lvl w:ilvl="5" w:tplc="FA46143A" w:tentative="1">
      <w:start w:val="1"/>
      <w:numFmt w:val="lowerRoman"/>
      <w:lvlText w:val="%6."/>
      <w:lvlJc w:val="right"/>
      <w:pPr>
        <w:ind w:left="4660" w:hanging="180"/>
      </w:pPr>
    </w:lvl>
    <w:lvl w:ilvl="6" w:tplc="5D90F72A" w:tentative="1">
      <w:start w:val="1"/>
      <w:numFmt w:val="decimal"/>
      <w:lvlText w:val="%7."/>
      <w:lvlJc w:val="left"/>
      <w:pPr>
        <w:ind w:left="5380" w:hanging="360"/>
      </w:pPr>
    </w:lvl>
    <w:lvl w:ilvl="7" w:tplc="BEB472AC" w:tentative="1">
      <w:start w:val="1"/>
      <w:numFmt w:val="lowerLetter"/>
      <w:lvlText w:val="%8."/>
      <w:lvlJc w:val="left"/>
      <w:pPr>
        <w:ind w:left="6100" w:hanging="360"/>
      </w:pPr>
    </w:lvl>
    <w:lvl w:ilvl="8" w:tplc="8B7C84B6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DF20582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1CEAD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2A5AD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06EF3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822B73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986228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C7CE2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DF269D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EEAFF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6668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563F7E" w:tentative="1">
      <w:start w:val="1"/>
      <w:numFmt w:val="lowerLetter"/>
      <w:lvlText w:val="%2."/>
      <w:lvlJc w:val="left"/>
      <w:pPr>
        <w:ind w:left="1440" w:hanging="360"/>
      </w:pPr>
    </w:lvl>
    <w:lvl w:ilvl="2" w:tplc="39C4A442" w:tentative="1">
      <w:start w:val="1"/>
      <w:numFmt w:val="lowerRoman"/>
      <w:lvlText w:val="%3."/>
      <w:lvlJc w:val="right"/>
      <w:pPr>
        <w:ind w:left="2160" w:hanging="180"/>
      </w:pPr>
    </w:lvl>
    <w:lvl w:ilvl="3" w:tplc="ED84732A" w:tentative="1">
      <w:start w:val="1"/>
      <w:numFmt w:val="decimal"/>
      <w:lvlText w:val="%4."/>
      <w:lvlJc w:val="left"/>
      <w:pPr>
        <w:ind w:left="2880" w:hanging="360"/>
      </w:pPr>
    </w:lvl>
    <w:lvl w:ilvl="4" w:tplc="7EBC6438" w:tentative="1">
      <w:start w:val="1"/>
      <w:numFmt w:val="lowerLetter"/>
      <w:lvlText w:val="%5."/>
      <w:lvlJc w:val="left"/>
      <w:pPr>
        <w:ind w:left="3600" w:hanging="360"/>
      </w:pPr>
    </w:lvl>
    <w:lvl w:ilvl="5" w:tplc="5538C69A" w:tentative="1">
      <w:start w:val="1"/>
      <w:numFmt w:val="lowerRoman"/>
      <w:lvlText w:val="%6."/>
      <w:lvlJc w:val="right"/>
      <w:pPr>
        <w:ind w:left="4320" w:hanging="180"/>
      </w:pPr>
    </w:lvl>
    <w:lvl w:ilvl="6" w:tplc="94643688" w:tentative="1">
      <w:start w:val="1"/>
      <w:numFmt w:val="decimal"/>
      <w:lvlText w:val="%7."/>
      <w:lvlJc w:val="left"/>
      <w:pPr>
        <w:ind w:left="5040" w:hanging="360"/>
      </w:pPr>
    </w:lvl>
    <w:lvl w:ilvl="7" w:tplc="54AA9364" w:tentative="1">
      <w:start w:val="1"/>
      <w:numFmt w:val="lowerLetter"/>
      <w:lvlText w:val="%8."/>
      <w:lvlJc w:val="left"/>
      <w:pPr>
        <w:ind w:left="5760" w:hanging="360"/>
      </w:pPr>
    </w:lvl>
    <w:lvl w:ilvl="8" w:tplc="083E9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2A49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2EA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05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CB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C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83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4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14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8D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4CC243F4">
      <w:start w:val="1"/>
      <w:numFmt w:val="decimal"/>
      <w:lvlText w:val="%1."/>
      <w:lvlJc w:val="left"/>
      <w:pPr>
        <w:ind w:left="720" w:hanging="360"/>
      </w:pPr>
    </w:lvl>
    <w:lvl w:ilvl="1" w:tplc="5EAC6B92">
      <w:start w:val="1"/>
      <w:numFmt w:val="lowerLetter"/>
      <w:lvlText w:val="%2."/>
      <w:lvlJc w:val="left"/>
      <w:pPr>
        <w:ind w:left="1440" w:hanging="360"/>
      </w:pPr>
    </w:lvl>
    <w:lvl w:ilvl="2" w:tplc="2416D5D6">
      <w:start w:val="1"/>
      <w:numFmt w:val="lowerRoman"/>
      <w:lvlText w:val="%3."/>
      <w:lvlJc w:val="right"/>
      <w:pPr>
        <w:ind w:left="2160" w:hanging="180"/>
      </w:pPr>
    </w:lvl>
    <w:lvl w:ilvl="3" w:tplc="2D36CC42">
      <w:start w:val="1"/>
      <w:numFmt w:val="decimal"/>
      <w:lvlText w:val="%4."/>
      <w:lvlJc w:val="left"/>
      <w:pPr>
        <w:ind w:left="2880" w:hanging="360"/>
      </w:pPr>
    </w:lvl>
    <w:lvl w:ilvl="4" w:tplc="8AD2340A">
      <w:start w:val="1"/>
      <w:numFmt w:val="lowerLetter"/>
      <w:lvlText w:val="%5."/>
      <w:lvlJc w:val="left"/>
      <w:pPr>
        <w:ind w:left="3600" w:hanging="360"/>
      </w:pPr>
    </w:lvl>
    <w:lvl w:ilvl="5" w:tplc="F00800AC">
      <w:start w:val="1"/>
      <w:numFmt w:val="lowerRoman"/>
      <w:lvlText w:val="%6."/>
      <w:lvlJc w:val="right"/>
      <w:pPr>
        <w:ind w:left="4320" w:hanging="180"/>
      </w:pPr>
    </w:lvl>
    <w:lvl w:ilvl="6" w:tplc="147E763A">
      <w:start w:val="1"/>
      <w:numFmt w:val="decimal"/>
      <w:lvlText w:val="%7."/>
      <w:lvlJc w:val="left"/>
      <w:pPr>
        <w:ind w:left="5040" w:hanging="360"/>
      </w:pPr>
    </w:lvl>
    <w:lvl w:ilvl="7" w:tplc="E98EA496">
      <w:start w:val="1"/>
      <w:numFmt w:val="lowerLetter"/>
      <w:lvlText w:val="%8."/>
      <w:lvlJc w:val="left"/>
      <w:pPr>
        <w:ind w:left="5760" w:hanging="360"/>
      </w:pPr>
    </w:lvl>
    <w:lvl w:ilvl="8" w:tplc="9A9610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21CB"/>
    <w:rsid w:val="00225F59"/>
    <w:rsid w:val="002527F0"/>
    <w:rsid w:val="00292D63"/>
    <w:rsid w:val="00383853"/>
    <w:rsid w:val="003C7E6C"/>
    <w:rsid w:val="003D6CDE"/>
    <w:rsid w:val="0041513A"/>
    <w:rsid w:val="00480C82"/>
    <w:rsid w:val="004B5F27"/>
    <w:rsid w:val="004C134D"/>
    <w:rsid w:val="00555A1E"/>
    <w:rsid w:val="00581E8F"/>
    <w:rsid w:val="005C2A6C"/>
    <w:rsid w:val="005E6D99"/>
    <w:rsid w:val="0060056B"/>
    <w:rsid w:val="0065474A"/>
    <w:rsid w:val="006D144F"/>
    <w:rsid w:val="006E2295"/>
    <w:rsid w:val="006E63F6"/>
    <w:rsid w:val="00700FA2"/>
    <w:rsid w:val="007212D8"/>
    <w:rsid w:val="007418BE"/>
    <w:rsid w:val="007A286C"/>
    <w:rsid w:val="007A2CDF"/>
    <w:rsid w:val="007C6B25"/>
    <w:rsid w:val="0080754D"/>
    <w:rsid w:val="00896921"/>
    <w:rsid w:val="008F0F4C"/>
    <w:rsid w:val="00922497"/>
    <w:rsid w:val="00980948"/>
    <w:rsid w:val="009F5F37"/>
    <w:rsid w:val="00A5419B"/>
    <w:rsid w:val="00B0612A"/>
    <w:rsid w:val="00B45956"/>
    <w:rsid w:val="00B94D74"/>
    <w:rsid w:val="00BF260C"/>
    <w:rsid w:val="00C11DC6"/>
    <w:rsid w:val="00C15236"/>
    <w:rsid w:val="00C41AB3"/>
    <w:rsid w:val="00C42778"/>
    <w:rsid w:val="00C673CB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AA5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D63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E26429"/>
  </w:style>
  <w:style w:type="table" w:styleId="TableGrid">
    <w:name w:val="Table Grid"/>
    <w:aliases w:val="TabelEcorys,Tabla,Table 1,Test"/>
    <w:basedOn w:val="TableNormal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BodyText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9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956"/>
  </w:style>
  <w:style w:type="paragraph" w:styleId="NoSpacing">
    <w:name w:val="No Spacing"/>
    <w:uiPriority w:val="1"/>
    <w:qFormat/>
    <w:rsid w:val="00581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5296</Words>
  <Characters>3020</Characters>
  <Application>Microsoft Office Word</Application>
  <DocSecurity>0</DocSecurity>
  <Lines>25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2025-11-13T05:26:00Z</dcterms:created>
  <dcterms:modified xsi:type="dcterms:W3CDTF">2025-11-13T05:26:00Z</dcterms:modified>
</cp:coreProperties>
</file>