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AA7AD2" w:rsidRPr="00AA7AD2">
        <w:rPr>
          <w:rFonts w:ascii="Arial" w:hAnsi="Arial" w:cs="Arial"/>
          <w:b/>
          <w:lang w:val="az-Latn-AZ"/>
        </w:rPr>
        <w:t>müxtəl</w:t>
      </w:r>
      <w:r w:rsidR="00CD24B0">
        <w:rPr>
          <w:rFonts w:ascii="Arial" w:hAnsi="Arial" w:cs="Arial"/>
          <w:b/>
          <w:lang w:val="az-Latn-AZ"/>
        </w:rPr>
        <w:t>i</w:t>
      </w:r>
      <w:r w:rsidR="00AA7AD2" w:rsidRPr="00AA7AD2">
        <w:rPr>
          <w:rFonts w:ascii="Arial" w:hAnsi="Arial" w:cs="Arial"/>
          <w:b/>
          <w:lang w:val="az-Latn-AZ"/>
        </w:rPr>
        <w:t>f təyinatlı xortumların test edilməsi xidmətlərinin</w:t>
      </w:r>
      <w:r w:rsidR="00AA7AD2">
        <w:rPr>
          <w:rFonts w:ascii="Arial" w:hAnsi="Arial" w:cs="Arial"/>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6F6789">
        <w:rPr>
          <w:rFonts w:ascii="Arial" w:hAnsi="Arial" w:cs="Arial"/>
          <w:b/>
          <w:sz w:val="24"/>
          <w:szCs w:val="24"/>
          <w:lang w:val="az-Latn-AZ" w:eastAsia="ru-RU"/>
        </w:rPr>
        <w:t>AM031</w:t>
      </w:r>
      <w:r w:rsidR="00623558">
        <w:rPr>
          <w:rFonts w:ascii="Arial" w:hAnsi="Arial" w:cs="Arial"/>
          <w:b/>
          <w:sz w:val="24"/>
          <w:szCs w:val="24"/>
          <w:lang w:val="az-Latn-AZ" w:eastAsia="ru-RU"/>
        </w:rPr>
        <w:t>/</w:t>
      </w:r>
      <w:r w:rsidR="006F6789">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F678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6F6789">
              <w:rPr>
                <w:rFonts w:ascii="Arial" w:hAnsi="Arial" w:cs="Arial"/>
                <w:sz w:val="20"/>
                <w:szCs w:val="20"/>
                <w:lang w:val="az-Latn-AZ" w:eastAsia="ru-RU"/>
              </w:rPr>
              <w:t xml:space="preserve">20 fevral </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F678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886C2C">
              <w:rPr>
                <w:rFonts w:ascii="Arial" w:hAnsi="Arial" w:cs="Arial"/>
                <w:b/>
                <w:sz w:val="20"/>
                <w:szCs w:val="20"/>
                <w:lang w:val="az-Latn-AZ" w:eastAsia="ru-RU"/>
              </w:rPr>
              <w:t>100 (Yüz</w:t>
            </w:r>
            <w:r w:rsidR="00522780">
              <w:rPr>
                <w:rFonts w:ascii="Arial" w:hAnsi="Arial" w:cs="Arial"/>
                <w:b/>
                <w:sz w:val="20"/>
                <w:szCs w:val="20"/>
                <w:lang w:val="az-Latn-AZ" w:eastAsia="ru-RU"/>
              </w:rPr>
              <w:t>)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F678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AA7AD2">
              <w:rPr>
                <w:rFonts w:ascii="Arial" w:eastAsia="MS Mincho" w:hAnsi="Arial" w:cs="Arial"/>
                <w:i/>
                <w:sz w:val="20"/>
                <w:szCs w:val="20"/>
                <w:lang w:val="az-Latn-AZ" w:eastAsia="ru-RU"/>
              </w:rPr>
              <w:t>3 (üç</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6F678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w:t>
            </w:r>
            <w:r w:rsidR="006F6789">
              <w:rPr>
                <w:rFonts w:ascii="Arial" w:hAnsi="Arial" w:cs="Arial"/>
                <w:sz w:val="20"/>
                <w:szCs w:val="20"/>
                <w:lang w:val="az-Latn-AZ" w:eastAsia="ru-RU"/>
              </w:rPr>
              <w:t>27 fevral</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F678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D24B0">
              <w:fldChar w:fldCharType="begin"/>
            </w:r>
            <w:r w:rsidR="00CD24B0" w:rsidRPr="00CD24B0">
              <w:rPr>
                <w:lang w:val="en-US"/>
              </w:rPr>
              <w:instrText xml:space="preserve"> HYPERLINK "mailto:tender@asco.az" </w:instrText>
            </w:r>
            <w:r w:rsidR="00CD24B0">
              <w:fldChar w:fldCharType="separate"/>
            </w:r>
            <w:r w:rsidR="00A52307" w:rsidRPr="001A678A">
              <w:rPr>
                <w:rStyle w:val="a3"/>
                <w:rFonts w:ascii="Arial" w:hAnsi="Arial" w:cs="Arial"/>
                <w:sz w:val="20"/>
                <w:szCs w:val="20"/>
                <w:lang w:val="az-Latn-AZ"/>
              </w:rPr>
              <w:t>tender@asco.az</w:t>
            </w:r>
            <w:r w:rsidR="00CD24B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6F678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F6789">
              <w:rPr>
                <w:rFonts w:ascii="Arial" w:hAnsi="Arial" w:cs="Arial"/>
                <w:sz w:val="20"/>
                <w:szCs w:val="20"/>
                <w:lang w:val="az-Latn-AZ" w:eastAsia="ru-RU"/>
              </w:rPr>
              <w:t>28 fevral</w:t>
            </w:r>
            <w:bookmarkStart w:id="0" w:name="_GoBack"/>
            <w:bookmarkEnd w:id="0"/>
            <w:r w:rsidR="00AA7AD2">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F678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6F678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30A3B" w:rsidRDefault="00F30A3B"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r w:rsidR="00DF1733">
              <w:rPr>
                <w:rFonts w:ascii="Arial" w:hAnsi="Arial" w:cs="Arial"/>
                <w:b/>
                <w:sz w:val="20"/>
                <w:szCs w:val="20"/>
                <w:lang w:val="az-Latn-AZ" w:eastAsia="ru-RU"/>
              </w:rPr>
              <w:t>:</w:t>
            </w:r>
          </w:p>
          <w:p w:rsidR="00DF1733" w:rsidRDefault="00DF1733" w:rsidP="00DF1733">
            <w:pPr>
              <w:pStyle w:val="a4"/>
              <w:spacing w:after="0" w:line="240" w:lineRule="auto"/>
              <w:ind w:left="541"/>
              <w:jc w:val="both"/>
              <w:rPr>
                <w:rFonts w:ascii="Arial" w:hAnsi="Arial" w:cs="Arial"/>
                <w:b/>
                <w:lang w:val="az-Latn-AZ"/>
              </w:rPr>
            </w:pPr>
            <w:r>
              <w:rPr>
                <w:rFonts w:ascii="Arial" w:hAnsi="Arial" w:cs="Arial"/>
                <w:lang w:val="az-Latn-AZ"/>
              </w:rPr>
              <w:t>ASCO-ya tələb olunan M</w:t>
            </w:r>
            <w:r w:rsidRPr="001A0456">
              <w:rPr>
                <w:rFonts w:ascii="Arial" w:hAnsi="Arial" w:cs="Arial"/>
                <w:lang w:val="az-Latn-AZ"/>
              </w:rPr>
              <w:t>üxtəlf tə</w:t>
            </w:r>
            <w:r>
              <w:rPr>
                <w:rFonts w:ascii="Arial" w:hAnsi="Arial" w:cs="Arial"/>
                <w:lang w:val="az-Latn-AZ"/>
              </w:rPr>
              <w:t>yinatlı xortumların test xidmətləri üçün texniki tələblər:</w:t>
            </w:r>
          </w:p>
          <w:p w:rsidR="00DF1733" w:rsidRPr="001A0456" w:rsidRDefault="00DF1733" w:rsidP="00DF1733">
            <w:pPr>
              <w:pStyle w:val="a4"/>
              <w:spacing w:after="0" w:line="240" w:lineRule="auto"/>
              <w:ind w:left="541"/>
              <w:jc w:val="both"/>
              <w:rPr>
                <w:rFonts w:ascii="Arial" w:hAnsi="Arial" w:cs="Arial"/>
                <w:b/>
                <w:sz w:val="20"/>
                <w:szCs w:val="20"/>
                <w:lang w:val="az-Latn-AZ"/>
              </w:rPr>
            </w:pPr>
          </w:p>
          <w:p w:rsidR="00DF1733" w:rsidRPr="001A0456" w:rsidRDefault="00DF1733" w:rsidP="00DF1733">
            <w:pPr>
              <w:pStyle w:val="a4"/>
              <w:numPr>
                <w:ilvl w:val="1"/>
                <w:numId w:val="11"/>
              </w:numPr>
              <w:spacing w:after="0" w:line="240" w:lineRule="auto"/>
              <w:ind w:left="541"/>
              <w:jc w:val="both"/>
              <w:rPr>
                <w:rFonts w:ascii="Arial" w:hAnsi="Arial" w:cs="Arial"/>
                <w:b/>
                <w:sz w:val="20"/>
                <w:szCs w:val="20"/>
                <w:lang w:val="az-Latn-AZ"/>
              </w:rPr>
            </w:pPr>
            <w:r w:rsidRPr="001A0456">
              <w:rPr>
                <w:rFonts w:ascii="Arial" w:hAnsi="Arial" w:cs="Arial"/>
                <w:sz w:val="20"/>
                <w:szCs w:val="20"/>
                <w:lang w:val="az-Latn-AZ"/>
              </w:rPr>
              <w:t>Adı çəkilən işlərin yerinə yetirilməsi üçün xüsusi lisenziya ,təcrübə, təmir sahəsi və mütəxəssis bazası haqqında məlumat və  xidmət personalının sertfikatları təqdim edilməlidir.</w:t>
            </w:r>
          </w:p>
          <w:p w:rsidR="00DF1733" w:rsidRPr="001A0456" w:rsidRDefault="00DF1733" w:rsidP="00DF1733">
            <w:pPr>
              <w:pStyle w:val="a4"/>
              <w:numPr>
                <w:ilvl w:val="1"/>
                <w:numId w:val="11"/>
              </w:numPr>
              <w:spacing w:after="0" w:line="240" w:lineRule="auto"/>
              <w:ind w:left="541"/>
              <w:jc w:val="both"/>
              <w:rPr>
                <w:rFonts w:ascii="Arial" w:hAnsi="Arial" w:cs="Arial"/>
                <w:b/>
                <w:sz w:val="20"/>
                <w:szCs w:val="20"/>
                <w:lang w:val="az-Latn-AZ"/>
              </w:rPr>
            </w:pPr>
            <w:r w:rsidRPr="001A0456">
              <w:rPr>
                <w:rFonts w:ascii="Arial" w:hAnsi="Arial" w:cs="Arial"/>
                <w:sz w:val="20"/>
                <w:szCs w:val="20"/>
                <w:lang w:val="az-Latn-AZ"/>
              </w:rPr>
              <w:t>Adı çəkilən işlərin yerinə yetirilməsi üçün bağlanılmış müqavilələr və təcrübə haqqında məlumat.</w:t>
            </w:r>
          </w:p>
          <w:p w:rsidR="00DF1733" w:rsidRDefault="00DF1733" w:rsidP="00DF1733">
            <w:pPr>
              <w:pStyle w:val="a4"/>
              <w:numPr>
                <w:ilvl w:val="1"/>
                <w:numId w:val="11"/>
              </w:numPr>
              <w:spacing w:after="0" w:line="240" w:lineRule="auto"/>
              <w:ind w:left="541"/>
              <w:jc w:val="both"/>
              <w:rPr>
                <w:rFonts w:ascii="Arial" w:hAnsi="Arial" w:cs="Arial"/>
                <w:b/>
                <w:sz w:val="20"/>
                <w:szCs w:val="20"/>
                <w:lang w:val="az-Latn-AZ"/>
              </w:rPr>
            </w:pPr>
            <w:r w:rsidRPr="001A0456">
              <w:rPr>
                <w:rFonts w:ascii="Arial" w:hAnsi="Arial" w:cs="Arial"/>
                <w:sz w:val="20"/>
                <w:szCs w:val="20"/>
                <w:lang w:val="az-Latn-AZ"/>
              </w:rPr>
              <w:t>Akkreditasiya sahəsi və avadanlıqların akkreditasiyası .</w:t>
            </w:r>
          </w:p>
          <w:p w:rsidR="00DF1733" w:rsidRDefault="00DF1733" w:rsidP="00DF1733">
            <w:pPr>
              <w:pStyle w:val="a4"/>
              <w:numPr>
                <w:ilvl w:val="1"/>
                <w:numId w:val="11"/>
              </w:numPr>
              <w:spacing w:after="0" w:line="240" w:lineRule="auto"/>
              <w:ind w:left="541"/>
              <w:jc w:val="both"/>
              <w:rPr>
                <w:rFonts w:ascii="Arial" w:hAnsi="Arial" w:cs="Arial"/>
                <w:b/>
                <w:sz w:val="20"/>
                <w:szCs w:val="20"/>
                <w:lang w:val="az-Latn-AZ"/>
              </w:rPr>
            </w:pPr>
            <w:r w:rsidRPr="001A0456">
              <w:rPr>
                <w:rFonts w:ascii="Arial" w:hAnsi="Arial" w:cs="Arial"/>
                <w:sz w:val="20"/>
                <w:szCs w:val="20"/>
                <w:lang w:val="az-Latn-AZ"/>
              </w:rPr>
              <w:t>Tələb olunan qolçaq və birləşdiricilərin uyğunluq və keyfiyyət serfikatı</w:t>
            </w:r>
          </w:p>
          <w:p w:rsidR="00DF1733" w:rsidRDefault="00DF1733" w:rsidP="00DF1733">
            <w:pPr>
              <w:pStyle w:val="a4"/>
              <w:numPr>
                <w:ilvl w:val="1"/>
                <w:numId w:val="11"/>
              </w:numPr>
              <w:spacing w:after="0" w:line="240" w:lineRule="auto"/>
              <w:ind w:left="541"/>
              <w:jc w:val="both"/>
              <w:rPr>
                <w:rFonts w:ascii="Arial" w:hAnsi="Arial" w:cs="Arial"/>
                <w:b/>
                <w:sz w:val="20"/>
                <w:szCs w:val="20"/>
                <w:lang w:val="az-Latn-AZ"/>
              </w:rPr>
            </w:pPr>
            <w:r>
              <w:rPr>
                <w:rFonts w:ascii="Arial" w:hAnsi="Arial" w:cs="Arial"/>
                <w:sz w:val="20"/>
                <w:szCs w:val="20"/>
                <w:lang w:val="az-Latn-AZ"/>
              </w:rPr>
              <w:t>Xortumların test edilməsi üçün Rəq</w:t>
            </w:r>
            <w:r w:rsidR="00921AEC">
              <w:rPr>
                <w:rFonts w:ascii="Arial" w:hAnsi="Arial" w:cs="Arial"/>
                <w:sz w:val="20"/>
                <w:szCs w:val="20"/>
                <w:lang w:val="az-Latn-AZ"/>
              </w:rPr>
              <w:t>əmsal</w:t>
            </w:r>
            <w:r>
              <w:rPr>
                <w:rFonts w:ascii="Arial" w:hAnsi="Arial" w:cs="Arial"/>
                <w:sz w:val="20"/>
                <w:szCs w:val="20"/>
                <w:lang w:val="az-Latn-AZ"/>
              </w:rPr>
              <w:t xml:space="preserve"> İnkişaf və Nəqliyyat Nazirliyinin tabeliyində Dövlət Dəniz və Liman Agentliyi tərəfindən uyğunluq haqqında şəhadətnamə təqdim edilməlidir.</w:t>
            </w:r>
          </w:p>
          <w:p w:rsidR="00DF1733" w:rsidRPr="00795AA5" w:rsidRDefault="00DF1733" w:rsidP="00DF1733">
            <w:pPr>
              <w:jc w:val="both"/>
              <w:rPr>
                <w:rFonts w:ascii="Arial" w:hAnsi="Arial" w:cs="Arial"/>
                <w:sz w:val="20"/>
                <w:szCs w:val="20"/>
                <w:lang w:val="az-Latn-AZ"/>
              </w:rPr>
            </w:pPr>
          </w:p>
          <w:p w:rsidR="00DF1733" w:rsidRPr="00E30035" w:rsidRDefault="00DF1733" w:rsidP="00443961">
            <w:pPr>
              <w:spacing w:before="120" w:after="120" w:line="240" w:lineRule="auto"/>
              <w:ind w:left="119"/>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lastRenderedPageBreak/>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AA7AD2">
        <w:rPr>
          <w:rFonts w:ascii="Arial" w:hAnsi="Arial" w:cs="Arial"/>
          <w:b/>
          <w:sz w:val="24"/>
          <w:szCs w:val="24"/>
          <w:lang w:val="az-Latn-AZ"/>
        </w:rPr>
        <w:t xml:space="preserve">XİDMƏTLƏRİN </w:t>
      </w:r>
      <w:r w:rsidRPr="00923D30">
        <w:rPr>
          <w:rFonts w:ascii="Arial" w:hAnsi="Arial" w:cs="Arial"/>
          <w:b/>
          <w:sz w:val="24"/>
          <w:szCs w:val="24"/>
          <w:lang w:val="az-Latn-AZ"/>
        </w:rPr>
        <w:t>SİYAHISI:</w:t>
      </w:r>
    </w:p>
    <w:tbl>
      <w:tblPr>
        <w:tblW w:w="9209" w:type="dxa"/>
        <w:tblLook w:val="04A0" w:firstRow="1" w:lastRow="0" w:firstColumn="1" w:lastColumn="0" w:noHBand="0" w:noVBand="1"/>
      </w:tblPr>
      <w:tblGrid>
        <w:gridCol w:w="740"/>
        <w:gridCol w:w="6059"/>
        <w:gridCol w:w="709"/>
        <w:gridCol w:w="1701"/>
      </w:tblGrid>
      <w:tr w:rsidR="00AA7AD2" w:rsidRPr="00B8286A" w:rsidTr="00F30A3B">
        <w:trPr>
          <w:trHeight w:val="102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AA7AD2" w:rsidRPr="001A0456" w:rsidRDefault="00AA7AD2" w:rsidP="008345C3">
            <w:pPr>
              <w:rPr>
                <w:rFonts w:ascii="Arial" w:hAnsi="Arial" w:cs="Arial"/>
                <w:bCs/>
              </w:rPr>
            </w:pPr>
            <w:r w:rsidRPr="001A0456">
              <w:rPr>
                <w:rFonts w:ascii="Arial" w:hAnsi="Arial" w:cs="Arial"/>
                <w:bCs/>
              </w:rPr>
              <w:t>R/№</w:t>
            </w:r>
          </w:p>
        </w:tc>
        <w:tc>
          <w:tcPr>
            <w:tcW w:w="6059" w:type="dxa"/>
            <w:tcBorders>
              <w:top w:val="single" w:sz="4" w:space="0" w:color="auto"/>
              <w:left w:val="nil"/>
              <w:bottom w:val="nil"/>
              <w:right w:val="single" w:sz="4" w:space="0" w:color="auto"/>
            </w:tcBorders>
            <w:shd w:val="clear" w:color="auto" w:fill="auto"/>
            <w:noWrap/>
            <w:vAlign w:val="center"/>
            <w:hideMark/>
          </w:tcPr>
          <w:p w:rsidR="00AA7AD2" w:rsidRPr="001A0456" w:rsidRDefault="00AA7AD2" w:rsidP="008345C3">
            <w:pPr>
              <w:jc w:val="center"/>
              <w:rPr>
                <w:rFonts w:ascii="Arial" w:hAnsi="Arial" w:cs="Arial"/>
                <w:bCs/>
              </w:rPr>
            </w:pPr>
            <w:proofErr w:type="spellStart"/>
            <w:r w:rsidRPr="001A0456">
              <w:rPr>
                <w:rFonts w:ascii="Arial" w:hAnsi="Arial" w:cs="Arial"/>
                <w:bCs/>
              </w:rPr>
              <w:t>Malın</w:t>
            </w:r>
            <w:proofErr w:type="spellEnd"/>
            <w:r w:rsidRPr="001A0456">
              <w:rPr>
                <w:rFonts w:ascii="Arial" w:hAnsi="Arial" w:cs="Arial"/>
                <w:bCs/>
              </w:rPr>
              <w:t xml:space="preserve"> </w:t>
            </w:r>
            <w:proofErr w:type="spellStart"/>
            <w:r w:rsidRPr="001A0456">
              <w:rPr>
                <w:rFonts w:ascii="Arial" w:hAnsi="Arial" w:cs="Arial"/>
                <w:bCs/>
              </w:rPr>
              <w:t>adı</w:t>
            </w:r>
            <w:proofErr w:type="spellEnd"/>
          </w:p>
        </w:tc>
        <w:tc>
          <w:tcPr>
            <w:tcW w:w="709" w:type="dxa"/>
            <w:tcBorders>
              <w:top w:val="single" w:sz="4" w:space="0" w:color="auto"/>
              <w:left w:val="nil"/>
              <w:bottom w:val="nil"/>
              <w:right w:val="single" w:sz="4" w:space="0" w:color="auto"/>
            </w:tcBorders>
            <w:shd w:val="clear" w:color="auto" w:fill="auto"/>
            <w:vAlign w:val="center"/>
            <w:hideMark/>
          </w:tcPr>
          <w:p w:rsidR="00AA7AD2" w:rsidRPr="001A0456" w:rsidRDefault="00AA7AD2" w:rsidP="008345C3">
            <w:pPr>
              <w:jc w:val="center"/>
              <w:rPr>
                <w:rFonts w:ascii="Arial" w:hAnsi="Arial" w:cs="Arial"/>
                <w:bCs/>
              </w:rPr>
            </w:pPr>
            <w:proofErr w:type="spellStart"/>
            <w:r w:rsidRPr="001A0456">
              <w:rPr>
                <w:rFonts w:ascii="Arial" w:hAnsi="Arial" w:cs="Arial"/>
                <w:bCs/>
              </w:rPr>
              <w:t>Sayı</w:t>
            </w:r>
            <w:proofErr w:type="spellEnd"/>
          </w:p>
        </w:tc>
        <w:tc>
          <w:tcPr>
            <w:tcW w:w="1701" w:type="dxa"/>
            <w:tcBorders>
              <w:top w:val="single" w:sz="4" w:space="0" w:color="auto"/>
              <w:left w:val="nil"/>
              <w:bottom w:val="nil"/>
              <w:right w:val="single" w:sz="4" w:space="0" w:color="auto"/>
            </w:tcBorders>
            <w:shd w:val="clear" w:color="auto" w:fill="auto"/>
            <w:vAlign w:val="center"/>
            <w:hideMark/>
          </w:tcPr>
          <w:p w:rsidR="00AA7AD2" w:rsidRPr="001A0456" w:rsidRDefault="00AA7AD2" w:rsidP="008345C3">
            <w:pPr>
              <w:jc w:val="center"/>
              <w:rPr>
                <w:rFonts w:ascii="Arial" w:hAnsi="Arial" w:cs="Arial"/>
                <w:bCs/>
              </w:rPr>
            </w:pPr>
            <w:r w:rsidRPr="001A0456">
              <w:rPr>
                <w:rFonts w:ascii="Arial" w:hAnsi="Arial" w:cs="Arial"/>
                <w:bCs/>
              </w:rPr>
              <w:t>ÖLÇÜ VAHİDİ</w:t>
            </w:r>
          </w:p>
        </w:tc>
      </w:tr>
      <w:tr w:rsidR="00AA7AD2" w:rsidRPr="00B8286A" w:rsidTr="00F30A3B">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AD2" w:rsidRPr="00B8286A" w:rsidRDefault="00AA7AD2" w:rsidP="008345C3">
            <w:pPr>
              <w:jc w:val="center"/>
              <w:rPr>
                <w:rFonts w:ascii="Arial" w:hAnsi="Arial" w:cs="Arial"/>
                <w:color w:val="000000"/>
              </w:rPr>
            </w:pPr>
            <w:r w:rsidRPr="00B8286A">
              <w:rPr>
                <w:rFonts w:ascii="Arial" w:hAnsi="Arial" w:cs="Arial"/>
                <w:color w:val="000000"/>
              </w:rPr>
              <w:t>1</w:t>
            </w:r>
          </w:p>
        </w:tc>
        <w:tc>
          <w:tcPr>
            <w:tcW w:w="6059" w:type="dxa"/>
            <w:tcBorders>
              <w:top w:val="single" w:sz="4" w:space="0" w:color="auto"/>
              <w:left w:val="nil"/>
              <w:bottom w:val="single" w:sz="4" w:space="0" w:color="auto"/>
              <w:right w:val="single" w:sz="4" w:space="0" w:color="auto"/>
            </w:tcBorders>
            <w:shd w:val="clear" w:color="auto" w:fill="auto"/>
            <w:vAlign w:val="bottom"/>
            <w:hideMark/>
          </w:tcPr>
          <w:p w:rsidR="00AA7AD2" w:rsidRPr="00B8286A" w:rsidRDefault="00AA7AD2" w:rsidP="008345C3">
            <w:pPr>
              <w:rPr>
                <w:rFonts w:ascii="Arial" w:hAnsi="Arial" w:cs="Arial"/>
                <w:color w:val="000000"/>
              </w:rPr>
            </w:pPr>
            <w:proofErr w:type="spellStart"/>
            <w:r w:rsidRPr="00B8286A">
              <w:rPr>
                <w:rFonts w:ascii="Arial" w:hAnsi="Arial" w:cs="Arial"/>
                <w:color w:val="000000"/>
              </w:rPr>
              <w:t>Müxtəlif</w:t>
            </w:r>
            <w:proofErr w:type="spellEnd"/>
            <w:r w:rsidRPr="00B8286A">
              <w:rPr>
                <w:rFonts w:ascii="Arial" w:hAnsi="Arial" w:cs="Arial"/>
                <w:color w:val="000000"/>
              </w:rPr>
              <w:t xml:space="preserve"> </w:t>
            </w:r>
            <w:proofErr w:type="spellStart"/>
            <w:r w:rsidRPr="00B8286A">
              <w:rPr>
                <w:rFonts w:ascii="Arial" w:hAnsi="Arial" w:cs="Arial"/>
                <w:color w:val="000000"/>
              </w:rPr>
              <w:t>təyinatlı</w:t>
            </w:r>
            <w:proofErr w:type="spellEnd"/>
            <w:r w:rsidRPr="00B8286A">
              <w:rPr>
                <w:rFonts w:ascii="Arial" w:hAnsi="Arial" w:cs="Arial"/>
                <w:color w:val="000000"/>
              </w:rPr>
              <w:t xml:space="preserve"> </w:t>
            </w:r>
            <w:proofErr w:type="spellStart"/>
            <w:r w:rsidRPr="00B8286A">
              <w:rPr>
                <w:rFonts w:ascii="Arial" w:hAnsi="Arial" w:cs="Arial"/>
                <w:color w:val="000000"/>
              </w:rPr>
              <w:t>Xorum</w:t>
            </w:r>
            <w:r>
              <w:rPr>
                <w:rFonts w:ascii="Arial" w:hAnsi="Arial" w:cs="Arial"/>
                <w:color w:val="000000"/>
              </w:rPr>
              <w:t>ların</w:t>
            </w:r>
            <w:proofErr w:type="spellEnd"/>
            <w:r>
              <w:rPr>
                <w:rFonts w:ascii="Arial" w:hAnsi="Arial" w:cs="Arial"/>
                <w:color w:val="000000"/>
              </w:rPr>
              <w:t xml:space="preserve"> </w:t>
            </w:r>
            <w:proofErr w:type="spellStart"/>
            <w:r>
              <w:rPr>
                <w:rFonts w:ascii="Arial" w:hAnsi="Arial" w:cs="Arial"/>
                <w:color w:val="000000"/>
              </w:rPr>
              <w:t>test</w:t>
            </w:r>
            <w:proofErr w:type="spellEnd"/>
            <w:r>
              <w:rPr>
                <w:rFonts w:ascii="Arial" w:hAnsi="Arial" w:cs="Arial"/>
                <w:color w:val="000000"/>
              </w:rPr>
              <w:t xml:space="preserve"> </w:t>
            </w:r>
            <w:proofErr w:type="spellStart"/>
            <w:r>
              <w:rPr>
                <w:rFonts w:ascii="Arial" w:hAnsi="Arial" w:cs="Arial"/>
                <w:color w:val="000000"/>
              </w:rPr>
              <w:t>edilməsi</w:t>
            </w:r>
            <w:proofErr w:type="spellEnd"/>
            <w:r>
              <w:rPr>
                <w:rFonts w:ascii="Arial" w:hAnsi="Arial" w:cs="Arial"/>
                <w:color w:val="000000"/>
              </w:rPr>
              <w:t xml:space="preserve"> </w:t>
            </w:r>
            <w:proofErr w:type="spellStart"/>
            <w:r>
              <w:rPr>
                <w:rFonts w:ascii="Arial" w:hAnsi="Arial" w:cs="Arial"/>
                <w:color w:val="000000"/>
              </w:rPr>
              <w:t>xidməti</w:t>
            </w:r>
            <w:proofErr w:type="spellEnd"/>
            <w:r>
              <w:rPr>
                <w:rFonts w:ascii="Arial" w:hAnsi="Arial" w:cs="Arial"/>
                <w:color w:val="000000"/>
              </w:rPr>
              <w:t xml:space="preserve"> (F15-200 </w:t>
            </w:r>
            <w:proofErr w:type="spellStart"/>
            <w:r>
              <w:rPr>
                <w:rFonts w:ascii="Arial" w:hAnsi="Arial" w:cs="Arial"/>
                <w:color w:val="000000"/>
              </w:rPr>
              <w:t>mm</w:t>
            </w:r>
            <w:proofErr w:type="spellEnd"/>
            <w:r>
              <w:rPr>
                <w:rFonts w:ascii="Arial" w:hAnsi="Arial" w:cs="Arial"/>
                <w:color w:val="000000"/>
              </w:rPr>
              <w:t xml:space="preserve"> </w:t>
            </w:r>
            <w:proofErr w:type="spellStart"/>
            <w:r>
              <w:rPr>
                <w:rFonts w:ascii="Arial" w:hAnsi="Arial" w:cs="Arial"/>
                <w:color w:val="000000"/>
              </w:rPr>
              <w:t>lik</w:t>
            </w:r>
            <w:proofErr w:type="spellEnd"/>
            <w:r>
              <w:rPr>
                <w:rFonts w:ascii="Arial" w:hAnsi="Arial" w:cs="Arial"/>
                <w:color w:val="000000"/>
              </w:rPr>
              <w:t xml:space="preserve"> </w:t>
            </w:r>
            <w:proofErr w:type="spellStart"/>
            <w:r>
              <w:rPr>
                <w:rFonts w:ascii="Arial" w:hAnsi="Arial" w:cs="Arial"/>
                <w:color w:val="000000"/>
              </w:rPr>
              <w:t>xortumlar</w:t>
            </w:r>
            <w:proofErr w:type="spellEnd"/>
            <w:r w:rsidRPr="00B8286A">
              <w:rPr>
                <w:rFonts w:ascii="Arial" w:hAnsi="Arial" w:cs="Arial"/>
                <w:color w:val="000000"/>
              </w:rPr>
              <w:t xml:space="preserve"> </w:t>
            </w:r>
            <w:proofErr w:type="spellStart"/>
            <w:r w:rsidRPr="00B8286A">
              <w:rPr>
                <w:rFonts w:ascii="Arial" w:hAnsi="Arial" w:cs="Arial"/>
                <w:color w:val="000000"/>
              </w:rPr>
              <w:t>üçün</w:t>
            </w:r>
            <w:proofErr w:type="spellEnd"/>
            <w:r w:rsidRPr="00B8286A">
              <w:rPr>
                <w:rFonts w:ascii="Arial" w:hAnsi="Arial" w:cs="Arial"/>
                <w:color w:val="000000"/>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A7AD2" w:rsidRPr="00B8286A" w:rsidRDefault="00AA7AD2" w:rsidP="008345C3">
            <w:pPr>
              <w:jc w:val="center"/>
              <w:rPr>
                <w:rFonts w:ascii="Arial" w:hAnsi="Arial" w:cs="Arial"/>
                <w:color w:val="000000"/>
              </w:rPr>
            </w:pPr>
            <w:r w:rsidRPr="00B8286A">
              <w:rPr>
                <w:rFonts w:ascii="Arial" w:hAnsi="Arial" w:cs="Arial"/>
                <w:color w:val="000000"/>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A7AD2" w:rsidRPr="00B8286A" w:rsidRDefault="00AA7AD2" w:rsidP="008345C3">
            <w:pPr>
              <w:jc w:val="center"/>
              <w:rPr>
                <w:rFonts w:ascii="Arial" w:hAnsi="Arial" w:cs="Arial"/>
              </w:rPr>
            </w:pPr>
            <w:proofErr w:type="spellStart"/>
            <w:r w:rsidRPr="00B8286A">
              <w:rPr>
                <w:rFonts w:ascii="Arial" w:hAnsi="Arial" w:cs="Arial"/>
              </w:rPr>
              <w:t>ədəd</w:t>
            </w:r>
            <w:proofErr w:type="spellEnd"/>
          </w:p>
        </w:tc>
      </w:tr>
      <w:tr w:rsidR="00AA7AD2" w:rsidRPr="00B8286A" w:rsidTr="00F30A3B">
        <w:trPr>
          <w:trHeight w:val="566"/>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AA7AD2" w:rsidRPr="00B8286A" w:rsidRDefault="00AA7AD2" w:rsidP="008345C3">
            <w:pPr>
              <w:jc w:val="right"/>
              <w:rPr>
                <w:rFonts w:ascii="Arial" w:hAnsi="Arial" w:cs="Arial"/>
                <w:color w:val="000000"/>
              </w:rPr>
            </w:pPr>
            <w:r w:rsidRPr="00B8286A">
              <w:rPr>
                <w:rFonts w:ascii="Arial" w:hAnsi="Arial" w:cs="Arial"/>
                <w:color w:val="000000"/>
              </w:rPr>
              <w:t>2</w:t>
            </w:r>
          </w:p>
        </w:tc>
        <w:tc>
          <w:tcPr>
            <w:tcW w:w="6059" w:type="dxa"/>
            <w:tcBorders>
              <w:top w:val="nil"/>
              <w:left w:val="nil"/>
              <w:bottom w:val="single" w:sz="4" w:space="0" w:color="auto"/>
              <w:right w:val="single" w:sz="4" w:space="0" w:color="auto"/>
            </w:tcBorders>
            <w:shd w:val="clear" w:color="auto" w:fill="auto"/>
            <w:vAlign w:val="bottom"/>
            <w:hideMark/>
          </w:tcPr>
          <w:p w:rsidR="00AA7AD2" w:rsidRPr="00B8286A" w:rsidRDefault="00AA7AD2" w:rsidP="008345C3">
            <w:pPr>
              <w:rPr>
                <w:rFonts w:ascii="Arial" w:hAnsi="Arial" w:cs="Arial"/>
                <w:color w:val="000000"/>
              </w:rPr>
            </w:pPr>
            <w:proofErr w:type="spellStart"/>
            <w:r w:rsidRPr="00B8286A">
              <w:rPr>
                <w:rFonts w:ascii="Arial" w:hAnsi="Arial" w:cs="Arial"/>
                <w:color w:val="000000"/>
              </w:rPr>
              <w:t>Müxtəlif</w:t>
            </w:r>
            <w:proofErr w:type="spellEnd"/>
            <w:r w:rsidRPr="00B8286A">
              <w:rPr>
                <w:rFonts w:ascii="Arial" w:hAnsi="Arial" w:cs="Arial"/>
                <w:color w:val="000000"/>
              </w:rPr>
              <w:t xml:space="preserve"> </w:t>
            </w:r>
            <w:proofErr w:type="spellStart"/>
            <w:r w:rsidRPr="00B8286A">
              <w:rPr>
                <w:rFonts w:ascii="Arial" w:hAnsi="Arial" w:cs="Arial"/>
                <w:color w:val="000000"/>
              </w:rPr>
              <w:t>təyinatlı</w:t>
            </w:r>
            <w:proofErr w:type="spellEnd"/>
            <w:r w:rsidRPr="00B8286A">
              <w:rPr>
                <w:rFonts w:ascii="Arial" w:hAnsi="Arial" w:cs="Arial"/>
                <w:color w:val="000000"/>
              </w:rPr>
              <w:t xml:space="preserve"> </w:t>
            </w:r>
            <w:r>
              <w:rPr>
                <w:rFonts w:ascii="Arial" w:hAnsi="Arial" w:cs="Arial"/>
                <w:color w:val="000000"/>
                <w:lang w:val="az-Latn-AZ"/>
              </w:rPr>
              <w:t>xortumların</w:t>
            </w:r>
            <w:r w:rsidRPr="00B8286A">
              <w:rPr>
                <w:rFonts w:ascii="Arial" w:hAnsi="Arial" w:cs="Arial"/>
                <w:color w:val="000000"/>
              </w:rPr>
              <w:t xml:space="preserve"> </w:t>
            </w:r>
            <w:proofErr w:type="spellStart"/>
            <w:r w:rsidRPr="00B8286A">
              <w:rPr>
                <w:rFonts w:ascii="Arial" w:hAnsi="Arial" w:cs="Arial"/>
                <w:color w:val="000000"/>
              </w:rPr>
              <w:t>qolçaqlarının</w:t>
            </w:r>
            <w:proofErr w:type="spellEnd"/>
            <w:r w:rsidRPr="00B8286A">
              <w:rPr>
                <w:rFonts w:ascii="Arial" w:hAnsi="Arial" w:cs="Arial"/>
                <w:color w:val="000000"/>
              </w:rPr>
              <w:t xml:space="preserve"> </w:t>
            </w:r>
            <w:proofErr w:type="spellStart"/>
            <w:r w:rsidRPr="00B8286A">
              <w:rPr>
                <w:rFonts w:ascii="Arial" w:hAnsi="Arial" w:cs="Arial"/>
                <w:color w:val="000000"/>
              </w:rPr>
              <w:t>vurulması</w:t>
            </w:r>
            <w:proofErr w:type="spellEnd"/>
            <w:r w:rsidRPr="00B8286A">
              <w:rPr>
                <w:rFonts w:ascii="Arial" w:hAnsi="Arial" w:cs="Arial"/>
                <w:color w:val="000000"/>
              </w:rPr>
              <w:t xml:space="preserve"> (</w:t>
            </w:r>
            <w:proofErr w:type="spellStart"/>
            <w:r>
              <w:rPr>
                <w:rFonts w:ascii="Arial" w:hAnsi="Arial" w:cs="Arial"/>
                <w:color w:val="000000"/>
              </w:rPr>
              <w:t>material</w:t>
            </w:r>
            <w:proofErr w:type="spellEnd"/>
            <w:r>
              <w:rPr>
                <w:rFonts w:ascii="Arial" w:hAnsi="Arial" w:cs="Arial"/>
                <w:color w:val="000000"/>
              </w:rPr>
              <w:t xml:space="preserve"> </w:t>
            </w:r>
            <w:proofErr w:type="spellStart"/>
            <w:r>
              <w:rPr>
                <w:rFonts w:ascii="Arial" w:hAnsi="Arial" w:cs="Arial"/>
                <w:color w:val="000000"/>
              </w:rPr>
              <w:t>daxil</w:t>
            </w:r>
            <w:proofErr w:type="spellEnd"/>
            <w:r>
              <w:rPr>
                <w:rFonts w:ascii="Arial" w:hAnsi="Arial" w:cs="Arial"/>
                <w:color w:val="000000"/>
              </w:rPr>
              <w:t xml:space="preserve"> </w:t>
            </w:r>
            <w:proofErr w:type="spellStart"/>
            <w:r>
              <w:rPr>
                <w:rFonts w:ascii="Arial" w:hAnsi="Arial" w:cs="Arial"/>
                <w:color w:val="000000"/>
              </w:rPr>
              <w:t>olmaqla</w:t>
            </w:r>
            <w:proofErr w:type="spellEnd"/>
            <w:r>
              <w:rPr>
                <w:rFonts w:ascii="Arial" w:hAnsi="Arial" w:cs="Arial"/>
                <w:color w:val="000000"/>
              </w:rPr>
              <w:t>) (F15</w:t>
            </w:r>
            <w:r w:rsidRPr="00B8286A">
              <w:rPr>
                <w:rFonts w:ascii="Arial" w:hAnsi="Arial" w:cs="Arial"/>
                <w:color w:val="000000"/>
              </w:rPr>
              <w:t xml:space="preserve">-200mm-lik) </w:t>
            </w:r>
          </w:p>
        </w:tc>
        <w:tc>
          <w:tcPr>
            <w:tcW w:w="709" w:type="dxa"/>
            <w:tcBorders>
              <w:top w:val="nil"/>
              <w:left w:val="nil"/>
              <w:bottom w:val="single" w:sz="4" w:space="0" w:color="auto"/>
              <w:right w:val="single" w:sz="4" w:space="0" w:color="auto"/>
            </w:tcBorders>
            <w:shd w:val="clear" w:color="auto" w:fill="auto"/>
            <w:noWrap/>
            <w:vAlign w:val="bottom"/>
            <w:hideMark/>
          </w:tcPr>
          <w:p w:rsidR="00AA7AD2" w:rsidRPr="00B8286A" w:rsidRDefault="00AA7AD2" w:rsidP="008345C3">
            <w:pPr>
              <w:jc w:val="center"/>
              <w:rPr>
                <w:rFonts w:ascii="Arial" w:hAnsi="Arial" w:cs="Arial"/>
                <w:color w:val="000000"/>
              </w:rPr>
            </w:pPr>
            <w:r w:rsidRPr="00B8286A">
              <w:rPr>
                <w:rFonts w:ascii="Arial" w:hAnsi="Arial" w:cs="Arial"/>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A7AD2" w:rsidRPr="00B8286A" w:rsidRDefault="00AA7AD2" w:rsidP="008345C3">
            <w:pPr>
              <w:jc w:val="center"/>
              <w:rPr>
                <w:rFonts w:ascii="Arial" w:hAnsi="Arial" w:cs="Arial"/>
                <w:color w:val="000000"/>
              </w:rPr>
            </w:pPr>
            <w:proofErr w:type="spellStart"/>
            <w:r w:rsidRPr="00B8286A">
              <w:rPr>
                <w:rFonts w:ascii="Arial" w:hAnsi="Arial" w:cs="Arial"/>
                <w:color w:val="000000"/>
              </w:rPr>
              <w:t>ədəd</w:t>
            </w:r>
            <w:proofErr w:type="spellEnd"/>
          </w:p>
        </w:tc>
      </w:tr>
      <w:tr w:rsidR="00AA7AD2" w:rsidRPr="00B8286A" w:rsidTr="00F30A3B">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AA7AD2" w:rsidRPr="00B8286A" w:rsidRDefault="00AA7AD2" w:rsidP="008345C3">
            <w:pPr>
              <w:jc w:val="right"/>
              <w:rPr>
                <w:rFonts w:ascii="Arial" w:hAnsi="Arial" w:cs="Arial"/>
                <w:color w:val="000000"/>
              </w:rPr>
            </w:pPr>
            <w:r w:rsidRPr="00B8286A">
              <w:rPr>
                <w:rFonts w:ascii="Arial" w:hAnsi="Arial" w:cs="Arial"/>
                <w:color w:val="000000"/>
              </w:rPr>
              <w:t>3</w:t>
            </w:r>
          </w:p>
        </w:tc>
        <w:tc>
          <w:tcPr>
            <w:tcW w:w="6059" w:type="dxa"/>
            <w:tcBorders>
              <w:top w:val="nil"/>
              <w:left w:val="nil"/>
              <w:bottom w:val="single" w:sz="4" w:space="0" w:color="auto"/>
              <w:right w:val="single" w:sz="4" w:space="0" w:color="auto"/>
            </w:tcBorders>
            <w:shd w:val="clear" w:color="auto" w:fill="auto"/>
            <w:vAlign w:val="bottom"/>
            <w:hideMark/>
          </w:tcPr>
          <w:p w:rsidR="00AA7AD2" w:rsidRPr="00B8286A" w:rsidRDefault="00AA7AD2" w:rsidP="008345C3">
            <w:pPr>
              <w:rPr>
                <w:rFonts w:ascii="Arial" w:hAnsi="Arial" w:cs="Arial"/>
                <w:color w:val="000000"/>
              </w:rPr>
            </w:pPr>
            <w:proofErr w:type="spellStart"/>
            <w:r w:rsidRPr="00B8286A">
              <w:rPr>
                <w:rFonts w:ascii="Arial" w:hAnsi="Arial" w:cs="Arial"/>
                <w:color w:val="000000"/>
              </w:rPr>
              <w:t>Müxtəlif</w:t>
            </w:r>
            <w:proofErr w:type="spellEnd"/>
            <w:r w:rsidRPr="00B8286A">
              <w:rPr>
                <w:rFonts w:ascii="Arial" w:hAnsi="Arial" w:cs="Arial"/>
                <w:color w:val="000000"/>
              </w:rPr>
              <w:t xml:space="preserve"> </w:t>
            </w:r>
            <w:proofErr w:type="spellStart"/>
            <w:r w:rsidRPr="00B8286A">
              <w:rPr>
                <w:rFonts w:ascii="Arial" w:hAnsi="Arial" w:cs="Arial"/>
                <w:color w:val="000000"/>
              </w:rPr>
              <w:t>təyinatlı</w:t>
            </w:r>
            <w:proofErr w:type="spellEnd"/>
            <w:r w:rsidRPr="00B8286A">
              <w:rPr>
                <w:rFonts w:ascii="Arial" w:hAnsi="Arial" w:cs="Arial"/>
                <w:color w:val="000000"/>
              </w:rPr>
              <w:t xml:space="preserve"> </w:t>
            </w:r>
            <w:r>
              <w:rPr>
                <w:rFonts w:ascii="Arial" w:hAnsi="Arial" w:cs="Arial"/>
                <w:color w:val="000000"/>
                <w:lang w:val="az-Latn-AZ"/>
              </w:rPr>
              <w:t>xortumlara Beynalxalq</w:t>
            </w:r>
            <w:r w:rsidRPr="00B8286A">
              <w:rPr>
                <w:rFonts w:ascii="Arial" w:hAnsi="Arial" w:cs="Arial"/>
                <w:color w:val="000000"/>
              </w:rPr>
              <w:t xml:space="preserve"> </w:t>
            </w:r>
            <w:proofErr w:type="spellStart"/>
            <w:r w:rsidRPr="00B8286A">
              <w:rPr>
                <w:rFonts w:ascii="Arial" w:hAnsi="Arial" w:cs="Arial"/>
                <w:color w:val="000000"/>
              </w:rPr>
              <w:t>birləşdiricilərin</w:t>
            </w:r>
            <w:proofErr w:type="spellEnd"/>
            <w:r>
              <w:rPr>
                <w:rFonts w:ascii="Arial" w:hAnsi="Arial" w:cs="Arial"/>
                <w:color w:val="000000"/>
                <w:lang w:val="az-Latn-AZ"/>
              </w:rPr>
              <w:t xml:space="preserve"> (Fləns)</w:t>
            </w:r>
            <w:r w:rsidRPr="00B8286A">
              <w:rPr>
                <w:rFonts w:ascii="Arial" w:hAnsi="Arial" w:cs="Arial"/>
                <w:color w:val="000000"/>
              </w:rPr>
              <w:t xml:space="preserve"> </w:t>
            </w:r>
            <w:proofErr w:type="spellStart"/>
            <w:r w:rsidRPr="00B8286A">
              <w:rPr>
                <w:rFonts w:ascii="Arial" w:hAnsi="Arial" w:cs="Arial"/>
                <w:color w:val="000000"/>
              </w:rPr>
              <w:t>vurulma</w:t>
            </w:r>
            <w:r>
              <w:rPr>
                <w:rFonts w:ascii="Arial" w:hAnsi="Arial" w:cs="Arial"/>
                <w:color w:val="000000"/>
              </w:rPr>
              <w:t>sı</w:t>
            </w:r>
            <w:proofErr w:type="spellEnd"/>
            <w:r>
              <w:rPr>
                <w:rFonts w:ascii="Arial" w:hAnsi="Arial" w:cs="Arial"/>
                <w:color w:val="000000"/>
              </w:rPr>
              <w:t xml:space="preserve"> (</w:t>
            </w:r>
            <w:proofErr w:type="spellStart"/>
            <w:r>
              <w:rPr>
                <w:rFonts w:ascii="Arial" w:hAnsi="Arial" w:cs="Arial"/>
                <w:color w:val="000000"/>
              </w:rPr>
              <w:t>material</w:t>
            </w:r>
            <w:proofErr w:type="spellEnd"/>
            <w:r>
              <w:rPr>
                <w:rFonts w:ascii="Arial" w:hAnsi="Arial" w:cs="Arial"/>
                <w:color w:val="000000"/>
              </w:rPr>
              <w:t xml:space="preserve"> </w:t>
            </w:r>
            <w:proofErr w:type="spellStart"/>
            <w:r>
              <w:rPr>
                <w:rFonts w:ascii="Arial" w:hAnsi="Arial" w:cs="Arial"/>
                <w:color w:val="000000"/>
              </w:rPr>
              <w:t>daxil</w:t>
            </w:r>
            <w:proofErr w:type="spellEnd"/>
            <w:r>
              <w:rPr>
                <w:rFonts w:ascii="Arial" w:hAnsi="Arial" w:cs="Arial"/>
                <w:color w:val="000000"/>
              </w:rPr>
              <w:t xml:space="preserve"> </w:t>
            </w:r>
            <w:proofErr w:type="spellStart"/>
            <w:r>
              <w:rPr>
                <w:rFonts w:ascii="Arial" w:hAnsi="Arial" w:cs="Arial"/>
                <w:color w:val="000000"/>
              </w:rPr>
              <w:t>olmaqla</w:t>
            </w:r>
            <w:proofErr w:type="spellEnd"/>
            <w:r>
              <w:rPr>
                <w:rFonts w:ascii="Arial" w:hAnsi="Arial" w:cs="Arial"/>
                <w:color w:val="000000"/>
              </w:rPr>
              <w:t>) (F15</w:t>
            </w:r>
            <w:r w:rsidRPr="00B8286A">
              <w:rPr>
                <w:rFonts w:ascii="Arial" w:hAnsi="Arial" w:cs="Arial"/>
                <w:color w:val="000000"/>
              </w:rPr>
              <w:t>-200mm-lik)</w:t>
            </w:r>
          </w:p>
        </w:tc>
        <w:tc>
          <w:tcPr>
            <w:tcW w:w="709" w:type="dxa"/>
            <w:tcBorders>
              <w:top w:val="nil"/>
              <w:left w:val="nil"/>
              <w:bottom w:val="single" w:sz="4" w:space="0" w:color="auto"/>
              <w:right w:val="single" w:sz="4" w:space="0" w:color="auto"/>
            </w:tcBorders>
            <w:shd w:val="clear" w:color="auto" w:fill="auto"/>
            <w:noWrap/>
            <w:vAlign w:val="bottom"/>
            <w:hideMark/>
          </w:tcPr>
          <w:p w:rsidR="00AA7AD2" w:rsidRPr="00B8286A" w:rsidRDefault="00AA7AD2" w:rsidP="008345C3">
            <w:pPr>
              <w:jc w:val="center"/>
              <w:rPr>
                <w:rFonts w:ascii="Arial" w:hAnsi="Arial" w:cs="Arial"/>
                <w:color w:val="000000"/>
              </w:rPr>
            </w:pPr>
            <w:r w:rsidRPr="00B8286A">
              <w:rPr>
                <w:rFonts w:ascii="Arial" w:hAnsi="Arial" w:cs="Arial"/>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A7AD2" w:rsidRPr="00B8286A" w:rsidRDefault="00AA7AD2" w:rsidP="008345C3">
            <w:pPr>
              <w:jc w:val="center"/>
              <w:rPr>
                <w:rFonts w:ascii="Arial" w:hAnsi="Arial" w:cs="Arial"/>
                <w:color w:val="000000"/>
              </w:rPr>
            </w:pPr>
            <w:proofErr w:type="spellStart"/>
            <w:r w:rsidRPr="00B8286A">
              <w:rPr>
                <w:rFonts w:ascii="Arial" w:hAnsi="Arial" w:cs="Arial"/>
                <w:color w:val="000000"/>
              </w:rPr>
              <w:t>ədəd</w:t>
            </w:r>
            <w:proofErr w:type="spellEnd"/>
          </w:p>
        </w:tc>
      </w:tr>
    </w:tbl>
    <w:p w:rsidR="00AA7AD2" w:rsidRDefault="00AA7AD2" w:rsidP="00993E0B">
      <w:pPr>
        <w:rPr>
          <w:rFonts w:ascii="Arial" w:hAnsi="Arial" w:cs="Arial"/>
          <w:b/>
          <w:sz w:val="24"/>
          <w:szCs w:val="24"/>
          <w:lang w:val="az-Latn-AZ"/>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796"/>
        <w:gridCol w:w="992"/>
      </w:tblGrid>
      <w:tr w:rsidR="00AA7AD2" w:rsidRPr="004D01B2" w:rsidTr="00F30A3B">
        <w:trPr>
          <w:trHeight w:val="263"/>
        </w:trPr>
        <w:tc>
          <w:tcPr>
            <w:tcW w:w="426" w:type="dxa"/>
            <w:tcBorders>
              <w:top w:val="single" w:sz="4" w:space="0" w:color="auto"/>
              <w:left w:val="single" w:sz="4" w:space="0" w:color="auto"/>
              <w:bottom w:val="single" w:sz="4" w:space="0" w:color="auto"/>
              <w:right w:val="single" w:sz="4" w:space="0" w:color="auto"/>
            </w:tcBorders>
            <w:hideMark/>
          </w:tcPr>
          <w:p w:rsidR="00AA7AD2" w:rsidRPr="004D01B2" w:rsidRDefault="00AA7AD2" w:rsidP="008345C3">
            <w:pPr>
              <w:spacing w:line="252" w:lineRule="auto"/>
              <w:jc w:val="both"/>
              <w:rPr>
                <w:rFonts w:ascii="Arial" w:hAnsi="Arial" w:cs="Arial"/>
                <w:b/>
                <w:sz w:val="20"/>
                <w:szCs w:val="20"/>
              </w:rPr>
            </w:pPr>
            <w:r w:rsidRPr="004D01B2">
              <w:rPr>
                <w:rFonts w:ascii="Arial" w:hAnsi="Arial" w:cs="Arial"/>
                <w:sz w:val="20"/>
                <w:szCs w:val="20"/>
              </w:rPr>
              <w:t>№</w:t>
            </w:r>
          </w:p>
        </w:tc>
        <w:tc>
          <w:tcPr>
            <w:tcW w:w="7796" w:type="dxa"/>
            <w:tcBorders>
              <w:top w:val="single" w:sz="4" w:space="0" w:color="auto"/>
              <w:left w:val="single" w:sz="4" w:space="0" w:color="auto"/>
              <w:bottom w:val="single" w:sz="4" w:space="0" w:color="auto"/>
              <w:right w:val="single" w:sz="4" w:space="0" w:color="auto"/>
            </w:tcBorders>
            <w:hideMark/>
          </w:tcPr>
          <w:p w:rsidR="00AA7AD2" w:rsidRPr="004D01B2" w:rsidRDefault="00AA7AD2" w:rsidP="008345C3">
            <w:pPr>
              <w:spacing w:line="252" w:lineRule="auto"/>
              <w:jc w:val="center"/>
              <w:rPr>
                <w:rFonts w:ascii="Arial" w:hAnsi="Arial" w:cs="Arial"/>
                <w:b/>
                <w:sz w:val="20"/>
                <w:szCs w:val="20"/>
              </w:rPr>
            </w:pPr>
            <w:r w:rsidRPr="004D01B2">
              <w:rPr>
                <w:rFonts w:ascii="Arial" w:eastAsia="@Arial Unicode MS" w:hAnsi="Arial" w:cs="Arial"/>
                <w:sz w:val="20"/>
                <w:szCs w:val="20"/>
                <w:lang w:val="az-Latn-AZ"/>
              </w:rPr>
              <w:t>Meyarlar</w:t>
            </w:r>
          </w:p>
        </w:tc>
        <w:tc>
          <w:tcPr>
            <w:tcW w:w="992" w:type="dxa"/>
            <w:tcBorders>
              <w:top w:val="single" w:sz="4" w:space="0" w:color="auto"/>
              <w:left w:val="single" w:sz="4" w:space="0" w:color="auto"/>
              <w:bottom w:val="single" w:sz="4" w:space="0" w:color="auto"/>
              <w:right w:val="single" w:sz="4" w:space="0" w:color="auto"/>
            </w:tcBorders>
            <w:hideMark/>
          </w:tcPr>
          <w:p w:rsidR="00AA7AD2" w:rsidRPr="004D01B2" w:rsidRDefault="00AA7AD2" w:rsidP="008345C3">
            <w:pPr>
              <w:spacing w:line="252" w:lineRule="auto"/>
              <w:jc w:val="center"/>
              <w:rPr>
                <w:rFonts w:ascii="Arial" w:hAnsi="Arial" w:cs="Arial"/>
                <w:b/>
                <w:sz w:val="20"/>
                <w:szCs w:val="20"/>
              </w:rPr>
            </w:pPr>
            <w:r w:rsidRPr="004D01B2">
              <w:rPr>
                <w:rFonts w:ascii="Arial" w:eastAsia="@Arial Unicode MS" w:hAnsi="Arial" w:cs="Arial"/>
                <w:sz w:val="20"/>
                <w:szCs w:val="20"/>
                <w:lang w:val="az-Latn-AZ"/>
              </w:rPr>
              <w:t>Bal</w:t>
            </w:r>
          </w:p>
        </w:tc>
      </w:tr>
      <w:tr w:rsidR="00AA7AD2" w:rsidRPr="004D01B2" w:rsidTr="00F30A3B">
        <w:trPr>
          <w:trHeight w:val="2424"/>
        </w:trPr>
        <w:tc>
          <w:tcPr>
            <w:tcW w:w="426" w:type="dxa"/>
            <w:tcBorders>
              <w:top w:val="single" w:sz="4" w:space="0" w:color="auto"/>
              <w:left w:val="single" w:sz="4" w:space="0" w:color="auto"/>
              <w:bottom w:val="single" w:sz="4" w:space="0" w:color="auto"/>
              <w:right w:val="single" w:sz="4" w:space="0" w:color="auto"/>
            </w:tcBorders>
            <w:hideMark/>
          </w:tcPr>
          <w:p w:rsidR="00AA7AD2" w:rsidRPr="004D01B2" w:rsidRDefault="00AA7AD2" w:rsidP="008345C3">
            <w:pPr>
              <w:spacing w:line="252" w:lineRule="auto"/>
              <w:jc w:val="center"/>
              <w:rPr>
                <w:rFonts w:ascii="Arial" w:hAnsi="Arial" w:cs="Arial"/>
                <w:b/>
                <w:sz w:val="20"/>
                <w:szCs w:val="20"/>
              </w:rPr>
            </w:pPr>
            <w:r w:rsidRPr="004D01B2">
              <w:rPr>
                <w:rFonts w:ascii="Arial" w:hAnsi="Arial" w:cs="Arial"/>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AA7AD2" w:rsidRPr="004D01B2" w:rsidRDefault="00AA7AD2" w:rsidP="008345C3">
            <w:pPr>
              <w:spacing w:line="252" w:lineRule="auto"/>
              <w:jc w:val="both"/>
              <w:rPr>
                <w:rFonts w:ascii="Arial" w:hAnsi="Arial" w:cs="Arial"/>
                <w:b/>
                <w:sz w:val="20"/>
                <w:szCs w:val="20"/>
              </w:rPr>
            </w:pP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təklifinin</w:t>
            </w:r>
            <w:r w:rsidRPr="004D01B2">
              <w:rPr>
                <w:rFonts w:ascii="Arial" w:hAnsi="Arial" w:cs="Arial"/>
                <w:sz w:val="20"/>
                <w:szCs w:val="20"/>
              </w:rPr>
              <w:t xml:space="preserve"> </w:t>
            </w:r>
            <w:r w:rsidRPr="004D01B2">
              <w:rPr>
                <w:rFonts w:ascii="Arial" w:eastAsia="@Arial Unicode MS" w:hAnsi="Arial" w:cs="Arial"/>
                <w:sz w:val="20"/>
                <w:szCs w:val="20"/>
                <w:lang w:val="az-Latn-AZ"/>
              </w:rPr>
              <w:t>dəyəri</w:t>
            </w:r>
            <w:r w:rsidRPr="004D01B2">
              <w:rPr>
                <w:rFonts w:ascii="Arial" w:hAnsi="Arial" w:cs="Arial"/>
                <w:sz w:val="20"/>
                <w:szCs w:val="20"/>
              </w:rPr>
              <w:t>:</w:t>
            </w:r>
          </w:p>
          <w:p w:rsidR="00AA7AD2" w:rsidRPr="004D01B2" w:rsidRDefault="00AA7AD2" w:rsidP="008345C3">
            <w:pPr>
              <w:spacing w:line="252" w:lineRule="auto"/>
              <w:jc w:val="both"/>
              <w:rPr>
                <w:rFonts w:ascii="Arial" w:hAnsi="Arial" w:cs="Arial"/>
                <w:b/>
                <w:sz w:val="20"/>
                <w:szCs w:val="20"/>
              </w:rPr>
            </w:pPr>
            <w:r w:rsidRPr="004D01B2">
              <w:rPr>
                <w:rFonts w:ascii="Arial" w:eastAsia="@Arial Unicode MS" w:hAnsi="Arial" w:cs="Arial"/>
                <w:sz w:val="20"/>
                <w:szCs w:val="20"/>
                <w:lang w:val="az-Latn-AZ"/>
              </w:rPr>
              <w:t>Eyni</w:t>
            </w:r>
            <w:r w:rsidRPr="004D01B2">
              <w:rPr>
                <w:rFonts w:ascii="Arial" w:hAnsi="Arial" w:cs="Arial"/>
                <w:sz w:val="20"/>
                <w:szCs w:val="20"/>
              </w:rPr>
              <w:t xml:space="preserve"> </w:t>
            </w:r>
            <w:r w:rsidRPr="004D01B2">
              <w:rPr>
                <w:rFonts w:ascii="Arial" w:eastAsia="@Arial Unicode MS" w:hAnsi="Arial" w:cs="Arial"/>
                <w:sz w:val="20"/>
                <w:szCs w:val="20"/>
                <w:lang w:val="az-Latn-AZ"/>
              </w:rPr>
              <w:t>zamanda</w:t>
            </w:r>
          </w:p>
          <w:p w:rsidR="00AA7AD2" w:rsidRPr="004D01B2" w:rsidRDefault="00AA7AD2" w:rsidP="00AA7AD2">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ən</w:t>
            </w:r>
            <w:r w:rsidRPr="004D01B2">
              <w:rPr>
                <w:rFonts w:ascii="Arial" w:hAnsi="Arial" w:cs="Arial"/>
                <w:sz w:val="20"/>
                <w:szCs w:val="20"/>
              </w:rPr>
              <w:t xml:space="preserve"> </w:t>
            </w:r>
            <w:r w:rsidRPr="004D01B2">
              <w:rPr>
                <w:rFonts w:ascii="Arial" w:eastAsia="@Arial Unicode MS" w:hAnsi="Arial" w:cs="Arial"/>
                <w:sz w:val="20"/>
                <w:szCs w:val="20"/>
                <w:lang w:val="az-Latn-AZ"/>
              </w:rPr>
              <w:t>aşağı</w:t>
            </w:r>
            <w:r w:rsidRPr="004D01B2">
              <w:rPr>
                <w:rFonts w:ascii="Arial" w:hAnsi="Arial" w:cs="Arial"/>
                <w:sz w:val="20"/>
                <w:szCs w:val="20"/>
              </w:rPr>
              <w:t xml:space="preserve"> </w:t>
            </w:r>
            <w:r w:rsidRPr="004D01B2">
              <w:rPr>
                <w:rFonts w:ascii="Arial" w:eastAsia="@Arial Unicode MS" w:hAnsi="Arial" w:cs="Arial"/>
                <w:sz w:val="20"/>
                <w:szCs w:val="20"/>
                <w:lang w:val="az-Latn-AZ"/>
              </w:rPr>
              <w:t>qiymət</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etmiş</w:t>
            </w:r>
            <w:r w:rsidRPr="004D01B2">
              <w:rPr>
                <w:rFonts w:ascii="Arial" w:hAnsi="Arial" w:cs="Arial"/>
                <w:sz w:val="20"/>
                <w:szCs w:val="20"/>
              </w:rPr>
              <w:t xml:space="preserve"> </w:t>
            </w:r>
            <w:r w:rsidRPr="004D01B2">
              <w:rPr>
                <w:rFonts w:ascii="Arial" w:eastAsia="@Arial Unicode MS" w:hAnsi="Arial" w:cs="Arial"/>
                <w:sz w:val="20"/>
                <w:szCs w:val="20"/>
                <w:lang w:val="az-Latn-AZ"/>
              </w:rPr>
              <w:t>iddiaçı</w:t>
            </w:r>
            <w:r w:rsidRPr="004D01B2">
              <w:rPr>
                <w:rFonts w:ascii="Arial" w:hAnsi="Arial" w:cs="Arial"/>
                <w:sz w:val="20"/>
                <w:szCs w:val="20"/>
              </w:rPr>
              <w:t xml:space="preserve"> </w:t>
            </w:r>
            <w:r w:rsidRPr="004D01B2">
              <w:rPr>
                <w:rFonts w:ascii="Arial" w:eastAsia="@Arial Unicode MS" w:hAnsi="Arial" w:cs="Arial"/>
                <w:sz w:val="20"/>
                <w:szCs w:val="20"/>
                <w:lang w:val="az-Latn-AZ"/>
              </w:rPr>
              <w:t>üçün</w:t>
            </w:r>
          </w:p>
          <w:p w:rsidR="00AA7AD2" w:rsidRPr="004D01B2" w:rsidRDefault="00AA7AD2" w:rsidP="00AA7AD2">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digər</w:t>
            </w:r>
            <w:r w:rsidRPr="004D01B2">
              <w:rPr>
                <w:rFonts w:ascii="Arial" w:hAnsi="Arial" w:cs="Arial"/>
                <w:sz w:val="20"/>
                <w:szCs w:val="20"/>
              </w:rPr>
              <w:t xml:space="preserve"> </w:t>
            </w: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təklifləri</w:t>
            </w:r>
            <w:r w:rsidRPr="004D01B2">
              <w:rPr>
                <w:rFonts w:ascii="Arial" w:hAnsi="Arial" w:cs="Arial"/>
                <w:sz w:val="20"/>
                <w:szCs w:val="20"/>
              </w:rPr>
              <w:t xml:space="preserve"> </w:t>
            </w:r>
            <w:r w:rsidRPr="004D01B2">
              <w:rPr>
                <w:rFonts w:ascii="Arial" w:eastAsia="@Arial Unicode MS" w:hAnsi="Arial" w:cs="Arial"/>
                <w:sz w:val="20"/>
                <w:szCs w:val="20"/>
                <w:lang w:val="az-Latn-AZ"/>
              </w:rPr>
              <w:t>aşağıdakı</w:t>
            </w:r>
            <w:r w:rsidRPr="004D01B2">
              <w:rPr>
                <w:rFonts w:ascii="Arial" w:hAnsi="Arial" w:cs="Arial"/>
                <w:sz w:val="20"/>
                <w:szCs w:val="20"/>
              </w:rPr>
              <w:t xml:space="preserve"> </w:t>
            </w:r>
            <w:r w:rsidRPr="004D01B2">
              <w:rPr>
                <w:rFonts w:ascii="Arial" w:eastAsia="@Arial Unicode MS" w:hAnsi="Arial" w:cs="Arial"/>
                <w:sz w:val="20"/>
                <w:szCs w:val="20"/>
                <w:lang w:val="az-Latn-AZ"/>
              </w:rPr>
              <w:t>formulaya</w:t>
            </w:r>
            <w:r w:rsidRPr="004D01B2">
              <w:rPr>
                <w:rFonts w:ascii="Arial" w:hAnsi="Arial" w:cs="Arial"/>
                <w:sz w:val="20"/>
                <w:szCs w:val="20"/>
              </w:rPr>
              <w:t xml:space="preserve"> </w:t>
            </w:r>
            <w:r w:rsidRPr="004D01B2">
              <w:rPr>
                <w:rFonts w:ascii="Arial" w:eastAsia="@Arial Unicode MS" w:hAnsi="Arial" w:cs="Arial"/>
                <w:sz w:val="20"/>
                <w:szCs w:val="20"/>
                <w:lang w:val="az-Latn-AZ"/>
              </w:rPr>
              <w:t>əsasən</w:t>
            </w:r>
            <w:r w:rsidRPr="004D01B2">
              <w:rPr>
                <w:rFonts w:ascii="Arial" w:hAnsi="Arial" w:cs="Arial"/>
                <w:sz w:val="20"/>
                <w:szCs w:val="20"/>
              </w:rPr>
              <w:t xml:space="preserve"> </w:t>
            </w:r>
            <w:r w:rsidRPr="004D01B2">
              <w:rPr>
                <w:rFonts w:ascii="Arial" w:eastAsia="@Arial Unicode MS" w:hAnsi="Arial" w:cs="Arial"/>
                <w:sz w:val="20"/>
                <w:szCs w:val="20"/>
                <w:lang w:val="az-Latn-AZ"/>
              </w:rPr>
              <w:t>qiymətləndiriləcəkdir</w:t>
            </w:r>
            <w:r w:rsidRPr="004D01B2">
              <w:rPr>
                <w:rFonts w:ascii="Arial" w:hAnsi="Arial" w:cs="Arial"/>
                <w:sz w:val="20"/>
                <w:szCs w:val="20"/>
              </w:rPr>
              <w:t>:</w:t>
            </w:r>
          </w:p>
          <w:p w:rsidR="00AA7AD2" w:rsidRPr="004D01B2" w:rsidRDefault="00AA7AD2" w:rsidP="008345C3">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TMQ</w:t>
            </w:r>
            <w:r w:rsidRPr="004D01B2">
              <w:rPr>
                <w:rFonts w:ascii="Arial" w:hAnsi="Arial" w:cs="Arial"/>
                <w:sz w:val="20"/>
                <w:szCs w:val="20"/>
              </w:rPr>
              <w:t>/</w:t>
            </w:r>
            <w:r w:rsidRPr="004D01B2">
              <w:rPr>
                <w:rFonts w:ascii="Arial" w:eastAsia="@Arial Unicode MS" w:hAnsi="Arial" w:cs="Arial"/>
                <w:sz w:val="20"/>
                <w:szCs w:val="20"/>
                <w:lang w:val="az-Latn-AZ"/>
              </w:rPr>
              <w:t>İTQ</w:t>
            </w:r>
            <w:r w:rsidRPr="004D01B2">
              <w:rPr>
                <w:rFonts w:ascii="Arial" w:hAnsi="Arial" w:cs="Arial"/>
                <w:sz w:val="20"/>
                <w:szCs w:val="20"/>
              </w:rPr>
              <w:t xml:space="preserve"> </w:t>
            </w:r>
            <w:r w:rsidRPr="004D01B2">
              <w:rPr>
                <w:rFonts w:ascii="Arial" w:eastAsia="@Arial Unicode MS" w:hAnsi="Arial" w:cs="Arial"/>
                <w:sz w:val="20"/>
                <w:szCs w:val="20"/>
                <w:lang w:val="az-Latn-AZ"/>
              </w:rPr>
              <w:t>x</w:t>
            </w:r>
            <w:r w:rsidRPr="004D01B2">
              <w:rPr>
                <w:rFonts w:ascii="Arial" w:hAnsi="Arial" w:cs="Arial"/>
                <w:sz w:val="20"/>
                <w:szCs w:val="20"/>
              </w:rPr>
              <w:t xml:space="preserve"> 90</w:t>
            </w:r>
          </w:p>
          <w:p w:rsidR="00AA7AD2" w:rsidRPr="004D01B2" w:rsidRDefault="00AA7AD2" w:rsidP="008345C3">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qiymətləndirməyə</w:t>
            </w:r>
            <w:r w:rsidRPr="004D01B2">
              <w:rPr>
                <w:rFonts w:ascii="Arial" w:hAnsi="Arial" w:cs="Arial"/>
                <w:sz w:val="20"/>
                <w:szCs w:val="20"/>
              </w:rPr>
              <w:t xml:space="preserve"> </w:t>
            </w:r>
            <w:r w:rsidRPr="004D01B2">
              <w:rPr>
                <w:rFonts w:ascii="Arial" w:eastAsia="@Arial Unicode MS" w:hAnsi="Arial" w:cs="Arial"/>
                <w:sz w:val="20"/>
                <w:szCs w:val="20"/>
                <w:lang w:val="az-Latn-AZ"/>
              </w:rPr>
              <w:t>görə</w:t>
            </w:r>
            <w:r w:rsidRPr="004D01B2">
              <w:rPr>
                <w:rFonts w:ascii="Arial" w:hAnsi="Arial" w:cs="Arial"/>
                <w:sz w:val="20"/>
                <w:szCs w:val="20"/>
              </w:rPr>
              <w:t xml:space="preserve"> </w:t>
            </w:r>
            <w:r w:rsidRPr="004D01B2">
              <w:rPr>
                <w:rFonts w:ascii="Arial" w:eastAsia="@Arial Unicode MS" w:hAnsi="Arial" w:cs="Arial"/>
                <w:sz w:val="20"/>
                <w:szCs w:val="20"/>
                <w:lang w:val="az-Latn-AZ"/>
              </w:rPr>
              <w:t>bal</w:t>
            </w:r>
            <w:r w:rsidRPr="004D01B2">
              <w:rPr>
                <w:rFonts w:ascii="Arial" w:hAnsi="Arial" w:cs="Arial"/>
                <w:sz w:val="20"/>
                <w:szCs w:val="20"/>
              </w:rPr>
              <w:t xml:space="preserve"> </w:t>
            </w:r>
          </w:p>
          <w:p w:rsidR="00AA7AD2" w:rsidRPr="004D01B2" w:rsidRDefault="00AA7AD2" w:rsidP="008345C3">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TMQ</w:t>
            </w:r>
            <w:r w:rsidRPr="004D01B2">
              <w:rPr>
                <w:rFonts w:ascii="Arial" w:hAnsi="Arial" w:cs="Arial"/>
                <w:sz w:val="20"/>
                <w:szCs w:val="20"/>
              </w:rPr>
              <w:t xml:space="preserve"> – </w:t>
            </w:r>
            <w:r w:rsidRPr="004D01B2">
              <w:rPr>
                <w:rFonts w:ascii="Arial" w:eastAsia="@Arial Unicode MS" w:hAnsi="Arial" w:cs="Arial"/>
                <w:sz w:val="20"/>
                <w:szCs w:val="20"/>
                <w:lang w:val="az-Latn-AZ"/>
              </w:rPr>
              <w:t>təkliflərin</w:t>
            </w:r>
            <w:r w:rsidRPr="004D01B2">
              <w:rPr>
                <w:rFonts w:ascii="Arial" w:hAnsi="Arial" w:cs="Arial"/>
                <w:sz w:val="20"/>
                <w:szCs w:val="20"/>
              </w:rPr>
              <w:t xml:space="preserve"> </w:t>
            </w:r>
            <w:r w:rsidRPr="004D01B2">
              <w:rPr>
                <w:rFonts w:ascii="Arial" w:eastAsia="@Arial Unicode MS" w:hAnsi="Arial" w:cs="Arial"/>
                <w:sz w:val="20"/>
                <w:szCs w:val="20"/>
                <w:lang w:val="az-Latn-AZ"/>
              </w:rPr>
              <w:t>minimum</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p>
          <w:p w:rsidR="00AA7AD2" w:rsidRPr="004D01B2" w:rsidRDefault="00AA7AD2" w:rsidP="008345C3">
            <w:pPr>
              <w:pStyle w:val="2"/>
              <w:spacing w:line="252" w:lineRule="auto"/>
              <w:jc w:val="both"/>
              <w:rPr>
                <w:rFonts w:ascii="Arial" w:hAnsi="Arial" w:cs="Arial"/>
                <w:b w:val="0"/>
                <w:sz w:val="20"/>
                <w:szCs w:val="20"/>
              </w:rPr>
            </w:pP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İTQ</w:t>
            </w:r>
            <w:r w:rsidRPr="004D01B2">
              <w:rPr>
                <w:rFonts w:ascii="Arial" w:hAnsi="Arial" w:cs="Arial"/>
                <w:b w:val="0"/>
                <w:sz w:val="20"/>
                <w:szCs w:val="20"/>
              </w:rPr>
              <w:t xml:space="preserve"> – </w:t>
            </w:r>
            <w:r w:rsidRPr="004D01B2">
              <w:rPr>
                <w:rFonts w:ascii="Arial" w:eastAsia="@Arial Unicode MS" w:hAnsi="Arial" w:cs="Arial"/>
                <w:b w:val="0"/>
                <w:sz w:val="20"/>
                <w:szCs w:val="20"/>
                <w:lang w:val="az-Latn-AZ"/>
              </w:rPr>
              <w:t>iddiaçının</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təklif</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qiyməti</w:t>
            </w:r>
            <w:r w:rsidRPr="004D01B2">
              <w:rPr>
                <w:rFonts w:ascii="Arial" w:hAnsi="Arial" w:cs="Arial"/>
                <w:b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AA7AD2" w:rsidRPr="004D01B2" w:rsidRDefault="00AA7AD2" w:rsidP="008345C3">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p w:rsidR="00AA7AD2" w:rsidRPr="004D01B2" w:rsidRDefault="00AA7AD2" w:rsidP="008345C3">
            <w:pPr>
              <w:spacing w:line="252" w:lineRule="auto"/>
              <w:jc w:val="center"/>
              <w:rPr>
                <w:rFonts w:ascii="Arial" w:hAnsi="Arial" w:cs="Arial"/>
                <w:b/>
                <w:sz w:val="20"/>
                <w:szCs w:val="20"/>
              </w:rPr>
            </w:pPr>
          </w:p>
          <w:p w:rsidR="00AA7AD2" w:rsidRPr="004D01B2" w:rsidRDefault="00AA7AD2" w:rsidP="008345C3">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tc>
      </w:tr>
      <w:tr w:rsidR="00AA7AD2" w:rsidRPr="004D01B2" w:rsidTr="00F30A3B">
        <w:trPr>
          <w:trHeight w:val="1054"/>
        </w:trPr>
        <w:tc>
          <w:tcPr>
            <w:tcW w:w="426" w:type="dxa"/>
            <w:tcBorders>
              <w:top w:val="single" w:sz="4" w:space="0" w:color="auto"/>
              <w:left w:val="single" w:sz="4" w:space="0" w:color="auto"/>
              <w:bottom w:val="single" w:sz="4" w:space="0" w:color="auto"/>
              <w:right w:val="single" w:sz="4" w:space="0" w:color="auto"/>
            </w:tcBorders>
          </w:tcPr>
          <w:p w:rsidR="00AA7AD2" w:rsidRPr="004D01B2" w:rsidRDefault="00AA7AD2" w:rsidP="008345C3">
            <w:pPr>
              <w:spacing w:line="252" w:lineRule="auto"/>
              <w:jc w:val="center"/>
              <w:rPr>
                <w:rFonts w:ascii="Arial" w:hAnsi="Arial" w:cs="Arial"/>
                <w:b/>
                <w:sz w:val="20"/>
                <w:szCs w:val="20"/>
                <w:lang w:val="az-Latn-AZ"/>
              </w:rPr>
            </w:pPr>
            <w:r w:rsidRPr="004D01B2">
              <w:rPr>
                <w:rFonts w:ascii="Arial" w:hAnsi="Arial" w:cs="Arial"/>
                <w:sz w:val="20"/>
                <w:szCs w:val="20"/>
                <w:lang w:val="az-Latn-AZ"/>
              </w:rPr>
              <w:lastRenderedPageBreak/>
              <w:t>4</w:t>
            </w:r>
          </w:p>
        </w:tc>
        <w:tc>
          <w:tcPr>
            <w:tcW w:w="7796" w:type="dxa"/>
            <w:tcBorders>
              <w:top w:val="single" w:sz="4" w:space="0" w:color="auto"/>
              <w:left w:val="single" w:sz="4" w:space="0" w:color="auto"/>
              <w:bottom w:val="single" w:sz="4" w:space="0" w:color="auto"/>
              <w:right w:val="single" w:sz="4" w:space="0" w:color="auto"/>
            </w:tcBorders>
          </w:tcPr>
          <w:p w:rsidR="00AA7AD2" w:rsidRPr="00604D20" w:rsidRDefault="00AA7AD2" w:rsidP="008345C3">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Müvafiq sahə üzrə təcrübə:</w:t>
            </w:r>
          </w:p>
          <w:p w:rsidR="00AA7AD2" w:rsidRPr="00604D20" w:rsidRDefault="00AA7AD2" w:rsidP="008345C3">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2 ilə qədər</w:t>
            </w:r>
          </w:p>
          <w:p w:rsidR="00AA7AD2" w:rsidRPr="004D01B2" w:rsidRDefault="00AA7AD2" w:rsidP="008345C3">
            <w:pPr>
              <w:spacing w:line="252" w:lineRule="auto"/>
              <w:jc w:val="both"/>
              <w:rPr>
                <w:rFonts w:ascii="Arial" w:eastAsia="@Arial Unicode MS" w:hAnsi="Arial" w:cs="Arial"/>
                <w:b/>
                <w:sz w:val="20"/>
                <w:szCs w:val="20"/>
                <w:lang w:val="az-Latn-AZ"/>
              </w:rPr>
            </w:pPr>
            <w:r w:rsidRPr="00604D20">
              <w:rPr>
                <w:rFonts w:ascii="Arial" w:eastAsia="@Arial Unicode MS" w:hAnsi="Arial" w:cs="Arial"/>
                <w:sz w:val="20"/>
                <w:szCs w:val="20"/>
                <w:lang w:val="az-Latn-AZ"/>
              </w:rPr>
              <w:t>2 ildən yuxarı</w:t>
            </w:r>
          </w:p>
        </w:tc>
        <w:tc>
          <w:tcPr>
            <w:tcW w:w="992" w:type="dxa"/>
            <w:tcBorders>
              <w:top w:val="single" w:sz="4" w:space="0" w:color="auto"/>
              <w:left w:val="single" w:sz="4" w:space="0" w:color="auto"/>
              <w:bottom w:val="single" w:sz="4" w:space="0" w:color="auto"/>
              <w:right w:val="single" w:sz="4" w:space="0" w:color="auto"/>
            </w:tcBorders>
          </w:tcPr>
          <w:p w:rsidR="00AA7AD2" w:rsidRPr="004D01B2" w:rsidRDefault="00AA7AD2" w:rsidP="008345C3">
            <w:pPr>
              <w:spacing w:line="252" w:lineRule="auto"/>
              <w:jc w:val="center"/>
              <w:rPr>
                <w:rFonts w:ascii="Arial" w:hAnsi="Arial" w:cs="Arial"/>
                <w:b/>
                <w:sz w:val="20"/>
                <w:szCs w:val="20"/>
                <w:lang w:val="az-Latn-AZ"/>
              </w:rPr>
            </w:pPr>
          </w:p>
          <w:p w:rsidR="00AA7AD2" w:rsidRPr="004D01B2" w:rsidRDefault="00AA7AD2" w:rsidP="008345C3">
            <w:pPr>
              <w:spacing w:line="252" w:lineRule="auto"/>
              <w:jc w:val="center"/>
              <w:rPr>
                <w:rFonts w:ascii="Arial" w:hAnsi="Arial" w:cs="Arial"/>
                <w:b/>
                <w:sz w:val="20"/>
                <w:szCs w:val="20"/>
                <w:lang w:val="az-Latn-AZ"/>
              </w:rPr>
            </w:pPr>
            <w:r>
              <w:rPr>
                <w:rFonts w:ascii="Arial" w:hAnsi="Arial" w:cs="Arial"/>
                <w:sz w:val="20"/>
                <w:szCs w:val="20"/>
                <w:lang w:val="az-Latn-AZ"/>
              </w:rPr>
              <w:t>0</w:t>
            </w:r>
          </w:p>
          <w:p w:rsidR="00AA7AD2" w:rsidRPr="004D01B2" w:rsidRDefault="00AA7AD2" w:rsidP="008345C3">
            <w:pPr>
              <w:spacing w:line="252" w:lineRule="auto"/>
              <w:jc w:val="center"/>
              <w:rPr>
                <w:rFonts w:ascii="Arial" w:hAnsi="Arial" w:cs="Arial"/>
                <w:b/>
                <w:sz w:val="20"/>
                <w:szCs w:val="20"/>
                <w:lang w:val="az-Latn-AZ"/>
              </w:rPr>
            </w:pPr>
            <w:r>
              <w:rPr>
                <w:rFonts w:ascii="Arial" w:hAnsi="Arial" w:cs="Arial"/>
                <w:sz w:val="20"/>
                <w:szCs w:val="20"/>
                <w:lang w:val="az-Latn-AZ"/>
              </w:rPr>
              <w:t>1</w:t>
            </w:r>
            <w:r w:rsidRPr="004D01B2">
              <w:rPr>
                <w:rFonts w:ascii="Arial" w:hAnsi="Arial" w:cs="Arial"/>
                <w:sz w:val="20"/>
                <w:szCs w:val="20"/>
                <w:lang w:val="az-Latn-AZ"/>
              </w:rPr>
              <w:t>0</w:t>
            </w:r>
          </w:p>
        </w:tc>
      </w:tr>
    </w:tbl>
    <w:p w:rsidR="000E5E5D" w:rsidRPr="00C348E3" w:rsidRDefault="00F30A3B" w:rsidP="00993E0B">
      <w:pPr>
        <w:rPr>
          <w:rFonts w:ascii="Arial" w:hAnsi="Arial" w:cs="Arial"/>
          <w:b/>
          <w:sz w:val="24"/>
          <w:szCs w:val="24"/>
          <w:lang w:val="az-Latn-AZ"/>
        </w:rPr>
      </w:pPr>
      <w:r>
        <w:rPr>
          <w:rFonts w:ascii="Arial" w:hAnsi="Arial" w:cs="Arial"/>
          <w:b/>
          <w:sz w:val="24"/>
          <w:szCs w:val="24"/>
          <w:lang w:val="az-Latn-AZ"/>
        </w:rPr>
        <w:t>Qeyd: Təklif yalnız fakt üzrə nəzərdə tutulub. Digər təkliflər qəbul edilməyəcəkdir.</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77DA0" w:rsidRDefault="00AA7AD2" w:rsidP="00977DA0">
      <w:pPr>
        <w:jc w:val="center"/>
        <w:rPr>
          <w:rFonts w:ascii="Arial" w:hAnsi="Arial" w:cs="Arial"/>
          <w:b/>
          <w:color w:val="000000"/>
          <w:lang w:val="az-Latn-AZ"/>
        </w:rPr>
      </w:pPr>
      <w:r>
        <w:rPr>
          <w:rFonts w:ascii="Arial" w:hAnsi="Arial" w:cs="Arial"/>
          <w:b/>
          <w:color w:val="000000"/>
          <w:lang w:val="az-Latn-AZ"/>
        </w:rPr>
        <w:t>XDND-nin DTÜX rəisi</w:t>
      </w:r>
    </w:p>
    <w:p w:rsidR="00AA7AD2" w:rsidRPr="00964338" w:rsidRDefault="00AA7AD2" w:rsidP="00977DA0">
      <w:pPr>
        <w:jc w:val="center"/>
        <w:rPr>
          <w:rFonts w:ascii="Arial" w:hAnsi="Arial" w:cs="Arial"/>
          <w:b/>
          <w:color w:val="000000"/>
          <w:lang w:val="az-Latn-AZ"/>
        </w:rPr>
      </w:pPr>
      <w:r>
        <w:rPr>
          <w:rFonts w:ascii="Arial" w:hAnsi="Arial" w:cs="Arial"/>
          <w:b/>
          <w:color w:val="000000"/>
          <w:lang w:val="az-Latn-AZ"/>
        </w:rPr>
        <w:t>Rza Panəliyev</w:t>
      </w:r>
    </w:p>
    <w:p w:rsidR="00977DA0" w:rsidRPr="00964338" w:rsidRDefault="00AA7AD2" w:rsidP="00977DA0">
      <w:pPr>
        <w:jc w:val="center"/>
        <w:rPr>
          <w:rFonts w:ascii="Arial" w:hAnsi="Arial" w:cs="Arial"/>
          <w:b/>
          <w:color w:val="000000"/>
          <w:lang w:val="az-Latn-AZ"/>
        </w:rPr>
      </w:pPr>
      <w:r>
        <w:rPr>
          <w:rFonts w:ascii="Arial" w:hAnsi="Arial" w:cs="Arial"/>
          <w:b/>
          <w:color w:val="000000"/>
          <w:lang w:val="az-Latn-AZ"/>
        </w:rPr>
        <w:t>Tel: +99450 6750550</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CD24B0">
        <w:fldChar w:fldCharType="begin"/>
      </w:r>
      <w:r w:rsidR="00CD24B0" w:rsidRPr="00CD24B0">
        <w:rPr>
          <w:lang w:val="en-US"/>
        </w:rPr>
        <w:instrText xml:space="preserve"> HYPERLINK "mailto:Rza.pananliyev@asco.az" </w:instrText>
      </w:r>
      <w:r w:rsidR="00CD24B0">
        <w:fldChar w:fldCharType="separate"/>
      </w:r>
      <w:r w:rsidR="00AA7AD2" w:rsidRPr="00DC35FC">
        <w:rPr>
          <w:rStyle w:val="a3"/>
          <w:rFonts w:ascii="Arial" w:hAnsi="Arial" w:cs="Arial"/>
          <w:b/>
          <w:shd w:val="clear" w:color="auto" w:fill="FAFAFA"/>
          <w:lang w:val="az-Latn-AZ"/>
        </w:rPr>
        <w:t>Rza.pananliyev@asco.az</w:t>
      </w:r>
      <w:r w:rsidR="00CD24B0">
        <w:rPr>
          <w:rStyle w:val="a3"/>
          <w:rFonts w:ascii="Arial" w:hAnsi="Arial" w:cs="Arial"/>
          <w:b/>
          <w:shd w:val="clear" w:color="auto" w:fill="FAFAFA"/>
          <w:lang w:val="az-Latn-AZ"/>
        </w:rPr>
        <w:fldChar w:fldCharType="end"/>
      </w: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2C89"/>
    <w:rsid w:val="00067611"/>
    <w:rsid w:val="00080EA5"/>
    <w:rsid w:val="000844E8"/>
    <w:rsid w:val="00092452"/>
    <w:rsid w:val="00096F63"/>
    <w:rsid w:val="000C43D9"/>
    <w:rsid w:val="000D291C"/>
    <w:rsid w:val="000D3766"/>
    <w:rsid w:val="000E5E5D"/>
    <w:rsid w:val="000F79B8"/>
    <w:rsid w:val="00103EA5"/>
    <w:rsid w:val="00105198"/>
    <w:rsid w:val="00113B1A"/>
    <w:rsid w:val="001276A9"/>
    <w:rsid w:val="00155589"/>
    <w:rsid w:val="0015753D"/>
    <w:rsid w:val="00195407"/>
    <w:rsid w:val="001A678A"/>
    <w:rsid w:val="001C59F8"/>
    <w:rsid w:val="001E08AF"/>
    <w:rsid w:val="00214EF5"/>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23558"/>
    <w:rsid w:val="00636B99"/>
    <w:rsid w:val="00644B32"/>
    <w:rsid w:val="0066206B"/>
    <w:rsid w:val="0066264D"/>
    <w:rsid w:val="00695F55"/>
    <w:rsid w:val="0069786E"/>
    <w:rsid w:val="006A3DC0"/>
    <w:rsid w:val="006E5F12"/>
    <w:rsid w:val="006F6789"/>
    <w:rsid w:val="00700872"/>
    <w:rsid w:val="00712393"/>
    <w:rsid w:val="007555CA"/>
    <w:rsid w:val="0078668D"/>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21AEC"/>
    <w:rsid w:val="00923D30"/>
    <w:rsid w:val="0092454D"/>
    <w:rsid w:val="00932D9D"/>
    <w:rsid w:val="009368E0"/>
    <w:rsid w:val="00977DA0"/>
    <w:rsid w:val="00981EA1"/>
    <w:rsid w:val="00993E0B"/>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83B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1770</Words>
  <Characters>10089</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30</cp:revision>
  <dcterms:created xsi:type="dcterms:W3CDTF">2022-01-05T14:01:00Z</dcterms:created>
  <dcterms:modified xsi:type="dcterms:W3CDTF">2023-02-07T04:51:00Z</dcterms:modified>
</cp:coreProperties>
</file>