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48" w:rsidRPr="006E63F6" w:rsidRDefault="009A44BB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B3" w:rsidRPr="006E63F6" w:rsidRDefault="009A44BB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ЗАКУПКА АВТОШИН НЕОБХОДИМЫХ ДЛЯ СТРУКТУРНЫХ УПРАВЛЕНИИ АСКО</w:t>
      </w:r>
    </w:p>
    <w:p w:rsidR="00292D63" w:rsidRPr="00321889" w:rsidRDefault="009A44BB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6"/>
          <w:szCs w:val="26"/>
          <w:lang w:val="ru-RU"/>
        </w:rPr>
        <w:t>Общая информация:</w:t>
      </w: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закупочной организации:</w:t>
      </w: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ЗАКРЫТОЕ АКЦИОНЕРНОЕ ОБЩЕСТВО «АЗЕРБАЙДЖАНСКОЕ КАСПИЙСКОЕ МОРСКОЕ ПАРОХОДСТВО»  (ASCO)</w:t>
      </w:r>
    </w:p>
    <w:p w:rsidR="00CA4D8F" w:rsidRPr="00321889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Адрес закупочной организации :</w:t>
      </w: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Улица Микаила Усейнова 2, AZ1003, Сабаильский район,  город Баку. </w:t>
      </w:r>
    </w:p>
    <w:p w:rsidR="00CA4D8F" w:rsidRPr="00321889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Название конкурса:</w:t>
      </w:r>
    </w:p>
    <w:p w:rsidR="00C41AB3" w:rsidRPr="006E63F6" w:rsidRDefault="009A44BB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bCs/>
          <w:lang w:val="ru-RU"/>
        </w:rPr>
        <w:t>ЗАКУПКА АВТОШИН НЕОБХОДИМЫХ ДЛЯ СТРУКТУРНЫХ УПРАВЛЕНИИ АСКО</w:t>
      </w:r>
    </w:p>
    <w:p w:rsidR="00292D63" w:rsidRPr="006E63F6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Номер конкурса:</w:t>
      </w:r>
    </w:p>
    <w:p w:rsidR="00292D63" w:rsidRPr="006E63F6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AM027/2025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CA4D8F" w:rsidRPr="006E63F6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Наименование, количество, объем и краткое описание предмета закупки: 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1637" w:type="dxa"/>
        <w:tblInd w:w="-289" w:type="dxa"/>
        <w:tblLook w:val="04A0" w:firstRow="1" w:lastRow="0" w:firstColumn="1" w:lastColumn="0" w:noHBand="0" w:noVBand="1"/>
      </w:tblPr>
      <w:tblGrid>
        <w:gridCol w:w="439"/>
        <w:gridCol w:w="2484"/>
        <w:gridCol w:w="2884"/>
        <w:gridCol w:w="1291"/>
        <w:gridCol w:w="1222"/>
        <w:gridCol w:w="1228"/>
        <w:gridCol w:w="2089"/>
      </w:tblGrid>
      <w:tr w:rsidR="000F4C55" w:rsidTr="00321889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6D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Наименование товара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Технические параметры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Номер заявки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Завод</w:t>
            </w:r>
          </w:p>
        </w:tc>
      </w:tr>
      <w:tr w:rsidR="000F4C55" w:rsidRP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(автоп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огрузчик) 7.00-12 14PR TT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86C" w:rsidRPr="00846D51" w:rsidRDefault="009A44BB" w:rsidP="00CD7C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(автопогрузчик) 7.00-12 14PR TT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846D51" w:rsidRDefault="009A44BB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321889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321889" w:rsidRDefault="009A44BB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10122487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86C" w:rsidRPr="00321889" w:rsidRDefault="009A44BB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ый Завод “Биби-Эйбат”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300-15 (315/70-15) 22PR 165A5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(автопогрузчик) 300-15 (315/70-15) 22ПР 165А5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10122487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Судоремонтный Завод “Биби-Эйбат”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16.0/70-24 16PR TL IND80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(автопогрузчик) 16.0/70-24 16PR TL IND80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10122487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Судоремонтный Завод “Биби-Эйбат”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 8,25 x 15 PR15 M &amp; S TT (камерная)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 8,25 x 15 PR15 M &amp; S TT (камерная)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10122540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Судоремонтно-строительный Завод “Зых”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 8,25 x 20 PR15 M &amp; S TT (камерная)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 8,25 x 20 PR15 M &amp; S TT (камерная)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10122540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015CA4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Судоремонтно-строительный Завод “Зых”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27 x 8.5-15 NHS  SKS532 (бескамерная)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27 x 8.5-15 NHS SKS 532 (бескамерная)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10122540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015CA4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Судоремонтно-строительный Завод “Зых”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225 / 55 R17 94T M &amp; STL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225 / 55 R17 94T M&amp;STL (бескамерная)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ind w:right="84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215 x 65 x 15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215 x 65 x 15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XP1 205 / 65 R15 94H M&amp;S</w:t>
            </w:r>
            <w:r w:rsidRPr="00321889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Китай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/ Hilo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205 / 65 R15 94T 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235 / 50 R18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235 / 50 R18 94T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225 / 50 R17 94T M Ⓔ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225 / 50 R17 94T M Ⓔ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215 / 55 R17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215 / 55 R17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215 / 70 R16 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215 / 70 R16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 205 / 60 R16 94 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205 / 60 R16 94T M&amp;S T L(бескамерная)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225 / 55 R18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225 / 55 R18 94T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 245 / 65 R17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245 / 65 R17 94T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185 / 65 R14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185 / 65 R14 94T M&amp;&lt;S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245 / 45 R18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245 / 45 R18 94T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245 - 75 - 16  (Chevrolet Colorado)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245 - 75 - 16 (Chevrolet Colorado)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Автошина185 / 75 R16C M&amp;S TL (бескамерная)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185 / 75 R16C M&amp;S TL (бескамерная)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215 / 75 R17,5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215 / 75 R17,5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315 / 80 R22,5 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315 / 80 R22,5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295 / 80 R22,5 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295 / 80 R22,5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185 / 65 R15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Автошинаn 185 / 65 R15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lastRenderedPageBreak/>
              <w:t>25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16,9 - 28 R-4 TL PR12</w:t>
            </w:r>
            <w:r w:rsidRPr="00321889">
              <w:rPr>
                <w:rFonts w:ascii="MS Gothic" w:eastAsia="MS Gothic" w:hAnsi="MS Gothic" w:cs="MS Gothic"/>
                <w:sz w:val="20"/>
                <w:szCs w:val="20"/>
                <w:lang w:eastAsia="ru-RU"/>
              </w:rPr>
              <w:t>Ⓔ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Китай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>Toptrust</w:t>
            </w:r>
            <w:proofErr w:type="spellEnd"/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16,9 x 28 PR16 M&amp;S TL (бескамерная; ведущая)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10.00-20   146BTTF (камерная)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10.00-20 146BTTF (камерная)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3,00-15 PR 150L M&amp;S TL (камерная)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3,00-15 PR 150L M&amp;S TL (камерная)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245 / 70 R16 94T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245 / 70 R16 94T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8.25-15 HL40 16PR 152/A5 TT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</w:t>
            </w:r>
            <w:r w:rsidRPr="00321889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8.25-15 HL40 16PR 152/A5 TT (Extra Durable)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195 / 75 R16 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Автошина 195 / 75 R16 M&amp;S TL (бескамерная)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 28 / 9 R15 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28 / 9 R15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385 X 65 R-22.5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385 X 65 R-22.5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265 x 65 x 17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265 x 65 x 17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235 x 70 x 16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235 x 70 x 16 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  <w:tr w:rsidR="00321889" w:rsidTr="00321889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195 / 70 R15C 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889" w:rsidRPr="00321889" w:rsidRDefault="00321889" w:rsidP="003218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 xml:space="preserve">Автошина 195 / 70 R15C M&amp;S TL (бескамерная) </w:t>
            </w:r>
            <w:r>
              <w:rPr>
                <w:rFonts w:ascii="MS Gothic" w:eastAsia="MS Gothic" w:hAnsi="MS Gothic" w:cs="MS Gothic"/>
                <w:sz w:val="20"/>
                <w:szCs w:val="20"/>
                <w:lang w:val="ru-RU" w:eastAsia="ru-RU"/>
              </w:rPr>
              <w:t>Ⓔ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Default="00321889" w:rsidP="00321889">
            <w:pPr>
              <w:jc w:val="center"/>
            </w:pPr>
            <w:r w:rsidRPr="00784CD0"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ш т 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10130349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889" w:rsidRPr="00846D51" w:rsidRDefault="00321889" w:rsidP="00321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ru-RU"/>
              </w:rPr>
              <w:t>ООО "АСКО Транспорт"</w:t>
            </w:r>
          </w:p>
        </w:tc>
      </w:tr>
    </w:tbl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:rsidR="007A286C" w:rsidRDefault="009A44BB" w:rsidP="007A286C">
      <w:pPr>
        <w:pStyle w:val="ListParagraph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Примечание</w:t>
      </w:r>
    </w:p>
    <w:p w:rsidR="007A286C" w:rsidRPr="007212D8" w:rsidRDefault="009A44BB" w:rsidP="007A286C">
      <w:pPr>
        <w:pStyle w:val="ListParagraph"/>
        <w:numPr>
          <w:ilvl w:val="0"/>
          <w:numId w:val="5"/>
        </w:numPr>
        <w:spacing w:after="0" w:line="276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 xml:space="preserve"> Условие оплаты принимается только по факту. Другие условия оплаты будут исключены из </w:t>
      </w:r>
      <w:r>
        <w:rPr>
          <w:rFonts w:ascii="Arial" w:eastAsia="Arial" w:hAnsi="Arial" w:cs="Arial"/>
          <w:b/>
          <w:bCs/>
          <w:lang w:val="ru-RU"/>
        </w:rPr>
        <w:t>конкурса и не будут оцениваться.</w:t>
      </w:r>
    </w:p>
    <w:p w:rsidR="007A286C" w:rsidRPr="007212D8" w:rsidRDefault="009A44BB" w:rsidP="007A2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Закупка автошин будет осуществляться по частям в течение одного бюджетного года (до 31.12.2025).</w:t>
      </w:r>
    </w:p>
    <w:p w:rsidR="007A286C" w:rsidRPr="007212D8" w:rsidRDefault="009A44BB" w:rsidP="007A2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Для исполнения договора купли-продажи Поставщиками должно быть предоставлено доказательство не менее 1 года опыта работы по предмету (образцы договоров).</w:t>
      </w:r>
    </w:p>
    <w:p w:rsidR="007A286C" w:rsidRPr="007212D8" w:rsidRDefault="009A44BB" w:rsidP="007A2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Для исполнения договора купли-продажи необходимо представить выписку, выданную банком (ами), об обороте Поставщика, охватывающем как  минимум последние двенадцать (12) месяцев, для утверждения финансовых возможностей и срока погашения.</w:t>
      </w:r>
    </w:p>
    <w:p w:rsidR="007A286C" w:rsidRDefault="009A44BB" w:rsidP="007A286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Уведомления о соответствующих трудовых договорах должны быть представлены о рабочей силе, отвечающей соответствующим требованиям.</w:t>
      </w:r>
    </w:p>
    <w:p w:rsidR="007A286C" w:rsidRDefault="009A44BB" w:rsidP="007A286C">
      <w:pPr>
        <w:pStyle w:val="ListParagraph"/>
        <w:numPr>
          <w:ilvl w:val="0"/>
          <w:numId w:val="5"/>
        </w:numPr>
        <w:spacing w:line="254" w:lineRule="auto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Крайне важно, чтобы у поставщика было складское помещение. Необходимо предоставить документы подтверждающие  наличия склада.</w:t>
      </w:r>
    </w:p>
    <w:p w:rsidR="007A286C" w:rsidRPr="00A33144" w:rsidRDefault="009A44BB" w:rsidP="007A286C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lastRenderedPageBreak/>
        <w:t xml:space="preserve">Компании-участники должны подтвердить, что </w:t>
      </w:r>
      <w:r>
        <w:rPr>
          <w:rFonts w:ascii="Arial" w:eastAsia="Arial" w:hAnsi="Arial" w:cs="Arial"/>
          <w:b/>
          <w:bCs/>
          <w:color w:val="000000"/>
          <w:lang w:val="ru-RU"/>
        </w:rPr>
        <w:t>автомошины производились в 2025 году.</w:t>
      </w:r>
    </w:p>
    <w:p w:rsidR="007A286C" w:rsidRPr="007A286C" w:rsidRDefault="009A44BB" w:rsidP="007A286C">
      <w:pPr>
        <w:pStyle w:val="ListParagraph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color w:val="000000"/>
          <w:lang w:val="ru-RU"/>
        </w:rPr>
        <w:t>Для каждого пункта автошин должна указана информацию о стране производителя и технические параметры предлагаемых автошин.</w:t>
      </w:r>
    </w:p>
    <w:p w:rsidR="007A286C" w:rsidRPr="007212D8" w:rsidRDefault="009A44BB" w:rsidP="007A286C">
      <w:pPr>
        <w:spacing w:line="276" w:lineRule="auto"/>
        <w:ind w:left="700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lang w:val="ru-RU"/>
        </w:rPr>
        <w:t>Каждый из вышеуказанных документов должен быть представлен.  Предложения, не содержащие все необходимые документы, отклоняются от конкурса и не подлежат оценке.</w:t>
      </w:r>
    </w:p>
    <w:p w:rsidR="00F17170" w:rsidRPr="006E63F6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публикации конкурса:</w:t>
      </w:r>
    </w:p>
    <w:p w:rsidR="00292D63" w:rsidRPr="006E63F6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04.08.2025 10:00</w:t>
      </w:r>
    </w:p>
    <w:p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F17170" w:rsidRPr="006E63F6" w:rsidRDefault="009A44BB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Предельная</w:t>
      </w: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 дата и время подачи заявок (заявки, поданные после указанного времени,  не будут приниматься)</w:t>
      </w:r>
    </w:p>
    <w:p w:rsidR="00F17170" w:rsidRPr="006E63F6" w:rsidRDefault="009A44BB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до 13.08.2025 17:00 </w:t>
      </w:r>
    </w:p>
    <w:p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:rsidR="00165C4A" w:rsidRPr="006E63F6" w:rsidRDefault="009A44BB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Язык, на котором должны быть подготовлены предложения: </w:t>
      </w:r>
    </w:p>
    <w:p w:rsidR="00165C4A" w:rsidRPr="006E63F6" w:rsidRDefault="009A44BB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Документы должны быть оформлены на азербайджанском языке в двух экземплярах (оригинал и копия)</w:t>
      </w:r>
    </w:p>
    <w:p w:rsidR="00165C4A" w:rsidRPr="00321889" w:rsidRDefault="009A44BB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Конкурсные предложения на иностранном языке должны быть переведены на азербайджанский язык.</w:t>
      </w:r>
    </w:p>
    <w:p w:rsidR="00CA4D8F" w:rsidRPr="00321889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321889" w:rsidRDefault="009A44BB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 xml:space="preserve">Способ, место, окончательная дата и время подачи предложений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>конверты, поступившие после указанного в</w:t>
      </w:r>
      <w:r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szCs w:val="25"/>
          <w:lang w:val="ru-RU"/>
        </w:rPr>
        <w:t xml:space="preserve">ремени, будут возвращены без вскрытия) </w:t>
      </w:r>
    </w:p>
    <w:p w:rsidR="00A5419B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Предложения должны быть поданы в запечатанном конверте (1 оригинал и 1 копия) в ASCO до 17:00 по Бакинскому времени  21.08.2025 года. </w:t>
      </w:r>
    </w:p>
    <w:p w:rsidR="00CA4D8F" w:rsidRPr="00321889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</w:p>
    <w:p w:rsidR="00292D63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8A94A6"/>
          <w:kern w:val="0"/>
          <w:sz w:val="25"/>
          <w:szCs w:val="25"/>
          <w:lang w:val="ru-RU"/>
        </w:rPr>
        <w:t>Дата и время вскрытия конвертов:</w:t>
      </w:r>
    </w:p>
    <w:p w:rsidR="00980948" w:rsidRPr="00321889" w:rsidRDefault="009A44BB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22.08.2025 15:00</w:t>
      </w:r>
    </w:p>
    <w:p w:rsidR="00292D63" w:rsidRPr="00321889" w:rsidRDefault="009A44BB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:lang w:val="ru-RU"/>
        </w:rPr>
        <w:t>Взнос за участие: 128.47 AZN</w:t>
      </w:r>
    </w:p>
    <w:p w:rsidR="00292D63" w:rsidRPr="00321889" w:rsidRDefault="009A44BB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Поставщики должны первоначально предоставить прилагаемое письмо-заявку контактному лицу, а после получения Основных условий откр</w:t>
      </w:r>
      <w:r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</w:rPr>
        <w:t>ытого тендера оплатить увзнос частие и только затем представить свои предложения.  Взнос за участие не возвращается ни при каких обстоятельствах, за исключением случая, если закупка не состоялась по причине участия менее трёх поставщиков.</w:t>
      </w:r>
    </w:p>
    <w:p w:rsidR="00205C1A" w:rsidRPr="00321889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:lang w:val="ru-RU"/>
          <w14:ligatures w14:val="none"/>
        </w:rPr>
      </w:pPr>
    </w:p>
    <w:p w:rsidR="00E26429" w:rsidRPr="006E63F6" w:rsidRDefault="009A44BB" w:rsidP="00E26429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Допускается оплата суммы взноса за участие в манатах или в долларах США и Евро в эквивалентном размере.  </w:t>
      </w:r>
    </w:p>
    <w:p w:rsidR="00E26429" w:rsidRPr="00DE5A3F" w:rsidRDefault="009A44BB" w:rsidP="00DE5A3F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Номер счета:</w:t>
      </w: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0F4C55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EURO</w:t>
            </w:r>
          </w:p>
        </w:tc>
      </w:tr>
      <w:tr w:rsidR="000F4C55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Наименование: Международный Банк Азербайджана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АМБ – Департамент Клиентского Обслуживания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Код: 805250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 9900001881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Корреспондентский счет : AZ03NABZ01350100000000002944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SWIFT: IBAZAZ2X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Клиент-получатель: AZARB.XAZ</w:t>
            </w: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az-Latn-AZ"/>
              </w:rPr>
              <w:t>AR DANIZ GAMICILIYI QSC</w:t>
            </w:r>
          </w:p>
          <w:p w:rsidR="00E26429" w:rsidRPr="006E63F6" w:rsidRDefault="009A44BB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ИНН: 1701579951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Счет № (AZN):   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Intermediary Bank: Citibank N.Y, 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New York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Acc.36083186, SWIFT: CITIUS33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IBA - Customer Service Department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SWIFT: IBAZAZ2X </w:t>
            </w:r>
          </w:p>
          <w:p w:rsidR="00E26429" w:rsidRPr="006E63F6" w:rsidRDefault="009A44BB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Nizami</w:t>
            </w:r>
            <w:proofErr w:type="spellEnd"/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str., 67</w:t>
            </w: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Beneficiary:   AZARB.XAZAR DANIZ</w:t>
            </w:r>
            <w:r w:rsidRPr="00321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GAMICILIYI QSC</w:t>
            </w:r>
          </w:p>
          <w:p w:rsidR="00E26429" w:rsidRPr="006E63F6" w:rsidRDefault="009A44B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 1701579951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№:             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Intermediary Bank: Commerzbank AG, Frankfurt am Main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SWIFT: COBADEFF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ACC # 400 88 660 3001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Beneficiary Bank: The International Bank of Azerbaijan,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IBA-Premier Customer Service</w:t>
            </w:r>
          </w:p>
          <w:p w:rsidR="00E26429" w:rsidRPr="006E63F6" w:rsidRDefault="009A44BB" w:rsidP="005C2A6C">
            <w:pPr>
              <w:pStyle w:val="Heading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889">
              <w:rPr>
                <w:rFonts w:ascii="Times New Roman" w:eastAsia="Times New Roman" w:hAnsi="Times New Roman" w:cs="Times New Roman"/>
                <w:color w:val="0F4761"/>
                <w:sz w:val="24"/>
                <w:szCs w:val="24"/>
              </w:rPr>
              <w:t xml:space="preserve">SWIFT: IBAZAZ2X </w:t>
            </w:r>
          </w:p>
          <w:p w:rsidR="00E26429" w:rsidRPr="006E63F6" w:rsidRDefault="009A44B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>Nizami</w:t>
            </w:r>
            <w:proofErr w:type="spellEnd"/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str., 67</w:t>
            </w:r>
            <w:r w:rsidRPr="003218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Beneficiary: Azerbaijan Caspian Shipping CJSC</w:t>
            </w:r>
          </w:p>
          <w:p w:rsidR="00E26429" w:rsidRPr="006E63F6" w:rsidRDefault="009A44BB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TAX ID: 1701579951</w:t>
            </w:r>
          </w:p>
          <w:p w:rsidR="00E26429" w:rsidRPr="006E63F6" w:rsidRDefault="009A44BB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 №:                AZ06IBAZ38150019781115341120</w:t>
            </w:r>
          </w:p>
        </w:tc>
      </w:tr>
    </w:tbl>
    <w:p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:rsidR="00B45956" w:rsidRPr="00321889" w:rsidRDefault="009A44BB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</w:pP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>Контактное лицо: Рахим Аббасов - Специалист Деп</w:t>
      </w:r>
      <w:r>
        <w:rPr>
          <w:rFonts w:ascii="Times New Roman" w:eastAsia="Times New Roman" w:hAnsi="Times New Roman"/>
          <w:color w:val="050F21"/>
          <w:kern w:val="0"/>
          <w:sz w:val="25"/>
          <w:szCs w:val="25"/>
          <w:lang w:eastAsia="en-US"/>
        </w:rPr>
        <w:t xml:space="preserve">артамента по Закупкам ASCO </w:t>
      </w:r>
    </w:p>
    <w:p w:rsidR="00B45956" w:rsidRPr="00321889" w:rsidRDefault="009A44BB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Телефон: +99450 274 02 77</w:t>
      </w:r>
    </w:p>
    <w:p w:rsidR="00B45956" w:rsidRPr="00321889" w:rsidRDefault="009A44BB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Elektron ünvan: rahim.abbasov@asco.az, </w:t>
      </w:r>
      <w:hyperlink r:id="rId6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  </w:t>
      </w:r>
    </w:p>
    <w:p w:rsidR="00B45956" w:rsidRPr="00321889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</w:p>
    <w:p w:rsidR="00A5419B" w:rsidRPr="00321889" w:rsidRDefault="009A44B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По юридическим вопросам :</w:t>
      </w:r>
    </w:p>
    <w:p w:rsidR="00A5419B" w:rsidRPr="00321889" w:rsidRDefault="009A44B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>Телефонный номер: +994 12 4043700 (внутр. 1098)</w:t>
      </w:r>
    </w:p>
    <w:p w:rsidR="00292D63" w:rsidRPr="00321889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:lang w:val="ru-RU"/>
        </w:rPr>
        <w:t xml:space="preserve">Адрес электронной почты: </w:t>
      </w:r>
      <w:hyperlink r:id="rId7" w:history="1">
        <w:r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:lang w:val="ru-RU"/>
          </w:rPr>
          <w:t>tender@asco.az</w:t>
        </w:r>
      </w:hyperlink>
    </w:p>
    <w:p w:rsidR="00B45956" w:rsidRPr="00321889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B45956" w:rsidRPr="00321889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6D144F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9A44BB" w:rsidRPr="00321889" w:rsidRDefault="009A44BB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CA4D8F" w:rsidRPr="00321889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ru-RU"/>
          <w14:ligatures w14:val="none"/>
        </w:rPr>
      </w:pPr>
    </w:p>
    <w:p w:rsidR="007418BE" w:rsidRPr="006E63F6" w:rsidRDefault="009A44BB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lastRenderedPageBreak/>
        <w:t>(</w:t>
      </w:r>
      <w:r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(на бланке участника-претендента)</w:t>
      </w:r>
      <w:r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7418BE" w:rsidRPr="006E63F6" w:rsidRDefault="009A44BB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ПИСЬМО ЗАЯВКА</w:t>
      </w:r>
    </w:p>
    <w:p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:rsidR="007418BE" w:rsidRPr="006E63F6" w:rsidRDefault="009A44BB" w:rsidP="007418BE">
      <w:pPr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Город _______ “___”_________2025 года</w:t>
      </w:r>
    </w:p>
    <w:p w:rsidR="007418BE" w:rsidRPr="006E63F6" w:rsidRDefault="009A44BB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</w:t>
      </w:r>
      <w:r w:rsidRPr="006E63F6">
        <w:rPr>
          <w:rFonts w:ascii="Times New Roman" w:hAnsi="Times New Roman" w:cs="Times New Roman"/>
          <w:lang w:val="az-Latn-AZ" w:eastAsia="ru-RU"/>
        </w:rPr>
        <w:t xml:space="preserve">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:rsidR="007418BE" w:rsidRPr="006E63F6" w:rsidRDefault="009A44BB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Председателю Закупочной Комиссии ASCO</w:t>
      </w:r>
    </w:p>
    <w:p w:rsidR="007418BE" w:rsidRPr="0000073D" w:rsidRDefault="009A44BB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господину Рашаду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Гёюшову,</w:t>
      </w:r>
    </w:p>
    <w:p w:rsidR="007418BE" w:rsidRPr="006E63F6" w:rsidRDefault="009A44B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тендере № [с указанием претендентом номера </w:t>
      </w:r>
      <w:r>
        <w:rPr>
          <w:rFonts w:ascii="Times New Roman" w:eastAsia="Times New Roman" w:hAnsi="Times New Roman" w:cs="Times New Roman"/>
          <w:lang w:val="ru-RU"/>
        </w:rPr>
        <w:t>конкурса], объявленном «ASCO» в связи с закупкой «__________».</w:t>
      </w:r>
    </w:p>
    <w:p w:rsidR="007418BE" w:rsidRPr="006E63F6" w:rsidRDefault="009A44B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При этом подтверждаем, что в отношении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проводится процедура ликвидации, банкротства, деятельность не приостановлена, а также отсутствуют иные обстоятельств</w:t>
      </w:r>
      <w:r>
        <w:rPr>
          <w:rFonts w:ascii="Times New Roman" w:eastAsia="Times New Roman" w:hAnsi="Times New Roman" w:cs="Times New Roman"/>
          <w:lang w:val="ru-RU"/>
        </w:rPr>
        <w:t xml:space="preserve">а, не позволяющие участвовать в данном тендере. </w:t>
      </w:r>
    </w:p>
    <w:p w:rsidR="007418BE" w:rsidRPr="006E63F6" w:rsidRDefault="009A44BB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Гарантируем, что [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с указанием полного наименования п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ретендента-подрядчика </w:t>
      </w:r>
      <w:r>
        <w:rPr>
          <w:rFonts w:ascii="Times New Roman" w:eastAsia="Times New Roman" w:hAnsi="Times New Roman" w:cs="Times New Roman"/>
          <w:lang w:val="ru-RU"/>
        </w:rPr>
        <w:t>] не является лицом, связанным с ASCO.</w:t>
      </w:r>
    </w:p>
    <w:p w:rsidR="007418BE" w:rsidRPr="006E63F6" w:rsidRDefault="009A44BB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>
        <w:rPr>
          <w:rFonts w:ascii="Times New Roman" w:eastAsia="Times New Roman" w:hAnsi="Times New Roman" w:cs="Times New Roman"/>
          <w:lang w:val="ru-RU"/>
        </w:rPr>
        <w:t>Сообщаем, что для оперативного взаимодейс</w:t>
      </w:r>
      <w:r>
        <w:rPr>
          <w:rFonts w:ascii="Times New Roman" w:eastAsia="Times New Roman" w:hAnsi="Times New Roman" w:cs="Times New Roman"/>
          <w:lang w:val="ru-RU"/>
        </w:rPr>
        <w:t>твия с Вами по вопросам, связанным с представленной документацией и другими процедурами, нами уполномочен:</w:t>
      </w:r>
    </w:p>
    <w:p w:rsidR="007418BE" w:rsidRPr="006E63F6" w:rsidRDefault="009A44B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Контактное лицо: </w:t>
      </w:r>
    </w:p>
    <w:p w:rsidR="007418BE" w:rsidRPr="006E63F6" w:rsidRDefault="009A44B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Должность контактного лица: </w:t>
      </w:r>
    </w:p>
    <w:p w:rsidR="007418BE" w:rsidRPr="006E63F6" w:rsidRDefault="009A44B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Телефон: </w:t>
      </w:r>
    </w:p>
    <w:p w:rsidR="007418BE" w:rsidRPr="006E63F6" w:rsidRDefault="009A44BB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E-mail: </w:t>
      </w:r>
    </w:p>
    <w:p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:rsidR="007418BE" w:rsidRPr="006E63F6" w:rsidRDefault="009A44BB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:rsidR="007418BE" w:rsidRPr="006E63F6" w:rsidRDefault="009A44B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(Ф.И.О. уполномоченного лица) (подпись уполномоченного лица)</w:t>
      </w:r>
    </w:p>
    <w:p w:rsidR="007418BE" w:rsidRPr="006E63F6" w:rsidRDefault="009A44B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>
        <w:rPr>
          <w:rFonts w:ascii="Times New Roman" w:hAnsi="Times New Roman" w:cs="Times New Roman"/>
          <w:lang w:val="az-Latn-AZ" w:eastAsia="ru-RU"/>
        </w:rPr>
        <w:t>________________________</w:t>
      </w:r>
      <w:r w:rsidRPr="006E63F6">
        <w:rPr>
          <w:rFonts w:ascii="Times New Roman" w:hAnsi="Times New Roman" w:cs="Times New Roman"/>
          <w:lang w:val="az-Latn-AZ" w:eastAsia="ru-RU"/>
        </w:rPr>
        <w:t xml:space="preserve">______                                                  </w:t>
      </w:r>
    </w:p>
    <w:p w:rsidR="007418BE" w:rsidRPr="006E63F6" w:rsidRDefault="009A44BB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>
        <w:rPr>
          <w:rFonts w:ascii="Times New Roman" w:eastAsia="Times New Roman" w:hAnsi="Times New Roman" w:cs="Times New Roman"/>
          <w:i/>
          <w:iCs/>
          <w:vertAlign w:val="superscript"/>
          <w:lang w:val="ru-RU" w:eastAsia="ru-RU"/>
        </w:rPr>
        <w:t>(должность уполномоченного лица)</w:t>
      </w:r>
    </w:p>
    <w:p w:rsidR="007418BE" w:rsidRPr="006E63F6" w:rsidRDefault="009A44BB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:rsidR="007418BE" w:rsidRPr="0000073D" w:rsidRDefault="009A44BB" w:rsidP="00A5419B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  <w:t>M.П.</w:t>
      </w:r>
      <w:bookmarkStart w:id="0" w:name="_GoBack"/>
      <w:bookmarkEnd w:id="0"/>
    </w:p>
    <w:sectPr w:rsidR="007418BE" w:rsidRPr="0000073D" w:rsidSect="00321889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FA681F9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B6DA72C6" w:tentative="1">
      <w:start w:val="1"/>
      <w:numFmt w:val="lowerLetter"/>
      <w:lvlText w:val="%2."/>
      <w:lvlJc w:val="left"/>
      <w:pPr>
        <w:ind w:left="1780" w:hanging="360"/>
      </w:pPr>
    </w:lvl>
    <w:lvl w:ilvl="2" w:tplc="7C428360" w:tentative="1">
      <w:start w:val="1"/>
      <w:numFmt w:val="lowerRoman"/>
      <w:lvlText w:val="%3."/>
      <w:lvlJc w:val="right"/>
      <w:pPr>
        <w:ind w:left="2500" w:hanging="180"/>
      </w:pPr>
    </w:lvl>
    <w:lvl w:ilvl="3" w:tplc="654A470C" w:tentative="1">
      <w:start w:val="1"/>
      <w:numFmt w:val="decimal"/>
      <w:lvlText w:val="%4."/>
      <w:lvlJc w:val="left"/>
      <w:pPr>
        <w:ind w:left="3220" w:hanging="360"/>
      </w:pPr>
    </w:lvl>
    <w:lvl w:ilvl="4" w:tplc="2F706078" w:tentative="1">
      <w:start w:val="1"/>
      <w:numFmt w:val="lowerLetter"/>
      <w:lvlText w:val="%5."/>
      <w:lvlJc w:val="left"/>
      <w:pPr>
        <w:ind w:left="3940" w:hanging="360"/>
      </w:pPr>
    </w:lvl>
    <w:lvl w:ilvl="5" w:tplc="2F482C12" w:tentative="1">
      <w:start w:val="1"/>
      <w:numFmt w:val="lowerRoman"/>
      <w:lvlText w:val="%6."/>
      <w:lvlJc w:val="right"/>
      <w:pPr>
        <w:ind w:left="4660" w:hanging="180"/>
      </w:pPr>
    </w:lvl>
    <w:lvl w:ilvl="6" w:tplc="1B247D68" w:tentative="1">
      <w:start w:val="1"/>
      <w:numFmt w:val="decimal"/>
      <w:lvlText w:val="%7."/>
      <w:lvlJc w:val="left"/>
      <w:pPr>
        <w:ind w:left="5380" w:hanging="360"/>
      </w:pPr>
    </w:lvl>
    <w:lvl w:ilvl="7" w:tplc="9F4809D4" w:tentative="1">
      <w:start w:val="1"/>
      <w:numFmt w:val="lowerLetter"/>
      <w:lvlText w:val="%8."/>
      <w:lvlJc w:val="left"/>
      <w:pPr>
        <w:ind w:left="6100" w:hanging="360"/>
      </w:pPr>
    </w:lvl>
    <w:lvl w:ilvl="8" w:tplc="4F165A54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CBE48A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19C526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E943B8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1EE09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786E5F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7B0B89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7B046B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2343E2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67E55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2E78F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C8DC" w:tentative="1">
      <w:start w:val="1"/>
      <w:numFmt w:val="lowerLetter"/>
      <w:lvlText w:val="%2."/>
      <w:lvlJc w:val="left"/>
      <w:pPr>
        <w:ind w:left="1440" w:hanging="360"/>
      </w:pPr>
    </w:lvl>
    <w:lvl w:ilvl="2" w:tplc="347AB172" w:tentative="1">
      <w:start w:val="1"/>
      <w:numFmt w:val="lowerRoman"/>
      <w:lvlText w:val="%3."/>
      <w:lvlJc w:val="right"/>
      <w:pPr>
        <w:ind w:left="2160" w:hanging="180"/>
      </w:pPr>
    </w:lvl>
    <w:lvl w:ilvl="3" w:tplc="1926254C" w:tentative="1">
      <w:start w:val="1"/>
      <w:numFmt w:val="decimal"/>
      <w:lvlText w:val="%4."/>
      <w:lvlJc w:val="left"/>
      <w:pPr>
        <w:ind w:left="2880" w:hanging="360"/>
      </w:pPr>
    </w:lvl>
    <w:lvl w:ilvl="4" w:tplc="5C8486F6" w:tentative="1">
      <w:start w:val="1"/>
      <w:numFmt w:val="lowerLetter"/>
      <w:lvlText w:val="%5."/>
      <w:lvlJc w:val="left"/>
      <w:pPr>
        <w:ind w:left="3600" w:hanging="360"/>
      </w:pPr>
    </w:lvl>
    <w:lvl w:ilvl="5" w:tplc="F672F556" w:tentative="1">
      <w:start w:val="1"/>
      <w:numFmt w:val="lowerRoman"/>
      <w:lvlText w:val="%6."/>
      <w:lvlJc w:val="right"/>
      <w:pPr>
        <w:ind w:left="4320" w:hanging="180"/>
      </w:pPr>
    </w:lvl>
    <w:lvl w:ilvl="6" w:tplc="7EAE6182" w:tentative="1">
      <w:start w:val="1"/>
      <w:numFmt w:val="decimal"/>
      <w:lvlText w:val="%7."/>
      <w:lvlJc w:val="left"/>
      <w:pPr>
        <w:ind w:left="5040" w:hanging="360"/>
      </w:pPr>
    </w:lvl>
    <w:lvl w:ilvl="7" w:tplc="2C2E3F10" w:tentative="1">
      <w:start w:val="1"/>
      <w:numFmt w:val="lowerLetter"/>
      <w:lvlText w:val="%8."/>
      <w:lvlJc w:val="left"/>
      <w:pPr>
        <w:ind w:left="5760" w:hanging="360"/>
      </w:pPr>
    </w:lvl>
    <w:lvl w:ilvl="8" w:tplc="D5665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F4D8BD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C6C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04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8C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4C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4A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65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AD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60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27D0B8EE">
      <w:start w:val="1"/>
      <w:numFmt w:val="decimal"/>
      <w:lvlText w:val="%1."/>
      <w:lvlJc w:val="left"/>
      <w:pPr>
        <w:ind w:left="720" w:hanging="360"/>
      </w:pPr>
    </w:lvl>
    <w:lvl w:ilvl="1" w:tplc="3000B934">
      <w:start w:val="1"/>
      <w:numFmt w:val="lowerLetter"/>
      <w:lvlText w:val="%2."/>
      <w:lvlJc w:val="left"/>
      <w:pPr>
        <w:ind w:left="1440" w:hanging="360"/>
      </w:pPr>
    </w:lvl>
    <w:lvl w:ilvl="2" w:tplc="9DDEC462">
      <w:start w:val="1"/>
      <w:numFmt w:val="lowerRoman"/>
      <w:lvlText w:val="%3."/>
      <w:lvlJc w:val="right"/>
      <w:pPr>
        <w:ind w:left="2160" w:hanging="180"/>
      </w:pPr>
    </w:lvl>
    <w:lvl w:ilvl="3" w:tplc="6C2EA178">
      <w:start w:val="1"/>
      <w:numFmt w:val="decimal"/>
      <w:lvlText w:val="%4."/>
      <w:lvlJc w:val="left"/>
      <w:pPr>
        <w:ind w:left="2880" w:hanging="360"/>
      </w:pPr>
    </w:lvl>
    <w:lvl w:ilvl="4" w:tplc="0326104E">
      <w:start w:val="1"/>
      <w:numFmt w:val="lowerLetter"/>
      <w:lvlText w:val="%5."/>
      <w:lvlJc w:val="left"/>
      <w:pPr>
        <w:ind w:left="3600" w:hanging="360"/>
      </w:pPr>
    </w:lvl>
    <w:lvl w:ilvl="5" w:tplc="D9E22E2A">
      <w:start w:val="1"/>
      <w:numFmt w:val="lowerRoman"/>
      <w:lvlText w:val="%6."/>
      <w:lvlJc w:val="right"/>
      <w:pPr>
        <w:ind w:left="4320" w:hanging="180"/>
      </w:pPr>
    </w:lvl>
    <w:lvl w:ilvl="6" w:tplc="4BBE263A">
      <w:start w:val="1"/>
      <w:numFmt w:val="decimal"/>
      <w:lvlText w:val="%7."/>
      <w:lvlJc w:val="left"/>
      <w:pPr>
        <w:ind w:left="5040" w:hanging="360"/>
      </w:pPr>
    </w:lvl>
    <w:lvl w:ilvl="7" w:tplc="D9EA7EFC">
      <w:start w:val="1"/>
      <w:numFmt w:val="lowerLetter"/>
      <w:lvlText w:val="%8."/>
      <w:lvlJc w:val="left"/>
      <w:pPr>
        <w:ind w:left="5760" w:hanging="360"/>
      </w:pPr>
    </w:lvl>
    <w:lvl w:ilvl="8" w:tplc="0EDEA4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00073D"/>
    <w:rsid w:val="000F4C55"/>
    <w:rsid w:val="00125B0D"/>
    <w:rsid w:val="00164787"/>
    <w:rsid w:val="00165C4A"/>
    <w:rsid w:val="00205C1A"/>
    <w:rsid w:val="00292D63"/>
    <w:rsid w:val="00321889"/>
    <w:rsid w:val="003C7E6C"/>
    <w:rsid w:val="003D6CDE"/>
    <w:rsid w:val="0041513A"/>
    <w:rsid w:val="004B5F27"/>
    <w:rsid w:val="004C134D"/>
    <w:rsid w:val="005C2A6C"/>
    <w:rsid w:val="005E6D99"/>
    <w:rsid w:val="0065474A"/>
    <w:rsid w:val="006D144F"/>
    <w:rsid w:val="006E2295"/>
    <w:rsid w:val="006E63F6"/>
    <w:rsid w:val="00700FA2"/>
    <w:rsid w:val="007212D8"/>
    <w:rsid w:val="007418BE"/>
    <w:rsid w:val="007A286C"/>
    <w:rsid w:val="007A2CDF"/>
    <w:rsid w:val="00846D51"/>
    <w:rsid w:val="008F0F4C"/>
    <w:rsid w:val="00922497"/>
    <w:rsid w:val="00980948"/>
    <w:rsid w:val="009A44BB"/>
    <w:rsid w:val="009F5F37"/>
    <w:rsid w:val="00A33144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CD7C3D"/>
    <w:rsid w:val="00D471AF"/>
    <w:rsid w:val="00D762FF"/>
    <w:rsid w:val="00D8624F"/>
    <w:rsid w:val="00DE5A3F"/>
    <w:rsid w:val="00E26429"/>
    <w:rsid w:val="00F17170"/>
    <w:rsid w:val="00F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5FC8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2D63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E26429"/>
  </w:style>
  <w:style w:type="table" w:styleId="TableGrid">
    <w:name w:val="Table Grid"/>
    <w:aliases w:val="TabelEcorys,Tabla,Table 1,Test"/>
    <w:basedOn w:val="TableNormal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B459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 Allahverdizade</dc:creator>
  <cp:lastModifiedBy>User</cp:lastModifiedBy>
  <cp:revision>9</cp:revision>
  <cp:lastPrinted>2025-05-08T05:14:00Z</cp:lastPrinted>
  <dcterms:created xsi:type="dcterms:W3CDTF">2025-08-01T18:20:00Z</dcterms:created>
  <dcterms:modified xsi:type="dcterms:W3CDTF">2025-08-09T07:14:00Z</dcterms:modified>
</cp:coreProperties>
</file>