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07" w:rsidRPr="00941F07" w:rsidRDefault="00E26CC0" w:rsidP="006B1EE1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19182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AM</w:t>
      </w:r>
      <w:r w:rsidR="001A5977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023</w:t>
      </w:r>
      <w:r w:rsid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/2023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help by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AZERBAIJAN CASPIAN SHIPPING </w:t>
      </w:r>
      <w:r w:rsidR="001A5977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CLOSED JOINT STOCK COMPANY on 24.02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.2023 for the purchase</w:t>
      </w:r>
      <w:r w:rsidR="00250B1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of spare parts for </w:t>
      </w:r>
      <w:r w:rsidR="001A5977" w:rsidRPr="001A5977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MAN 6T23LH auxiliary engines of the ferry vessels “Professor Gul” and “Merkuri-1” which are</w:t>
      </w:r>
      <w:r w:rsidR="004D6E4B" w:rsidRPr="001A5977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on the balance sheet of company. 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1A5977" w:rsidTr="001A5977">
        <w:trPr>
          <w:trHeight w:hRule="exact" w:val="116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250B18" w:rsidP="004D6E4B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</w:t>
            </w:r>
            <w:proofErr w:type="spellStart"/>
            <w:r w:rsidR="001A597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urchase</w:t>
            </w:r>
            <w:proofErr w:type="spellEnd"/>
            <w:r w:rsidR="001A597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1A597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of spare parts for </w:t>
            </w:r>
            <w:r w:rsidR="001A5977" w:rsidRPr="001A597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MAN 6T23LH auxiliary engines of the ferry vessels “Professor Gul” and “Merkuri-1” which are</w:t>
            </w:r>
            <w:r w:rsidRPr="004D6E4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on the balance sheet of company.</w:t>
            </w:r>
          </w:p>
        </w:tc>
      </w:tr>
      <w:tr w:rsidR="00941F07" w:rsidRPr="004A05EB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941F07" w:rsidRPr="00941F07" w:rsidRDefault="001A5977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>“Chinar-M</w:t>
            </w:r>
            <w:r w:rsidR="00250B18">
              <w:rPr>
                <w:rFonts w:ascii="Arial" w:hAnsi="Arial" w:cs="Arial"/>
                <w:b/>
                <w:lang w:val="en-US" w:eastAsia="ru-RU"/>
              </w:rPr>
              <w:t>”</w:t>
            </w:r>
            <w:r w:rsidR="00AD2ED0">
              <w:rPr>
                <w:rFonts w:ascii="Arial" w:hAnsi="Arial" w:cs="Arial"/>
                <w:b/>
                <w:lang w:val="en-US" w:eastAsia="ru-RU"/>
              </w:rPr>
              <w:t xml:space="preserve"> LLC</w:t>
            </w:r>
          </w:p>
        </w:tc>
      </w:tr>
      <w:tr w:rsidR="00941F07" w:rsidRPr="001A5977" w:rsidTr="00E91D46">
        <w:trPr>
          <w:trHeight w:hRule="exact" w:val="3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41F07" w:rsidRPr="00941F07" w:rsidRDefault="001A5977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77 029.22</w:t>
            </w:r>
            <w:r w:rsidR="00AD2ED0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2372F4" w:rsidRPr="001A5977" w:rsidTr="00E91D46">
        <w:trPr>
          <w:trHeight w:hRule="exact" w:val="70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941F07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941F07" w:rsidRDefault="004A05EB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 w:eastAsia="ru-RU"/>
              </w:rPr>
              <w:t>DDP</w:t>
            </w:r>
            <w:r w:rsidR="000A774C" w:rsidRPr="00941F07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 Baku</w:t>
            </w:r>
            <w:bookmarkStart w:id="0" w:name="_GoBack"/>
            <w:bookmarkEnd w:id="0"/>
          </w:p>
        </w:tc>
      </w:tr>
      <w:tr w:rsidR="002372F4" w:rsidRPr="001A5977" w:rsidTr="00E91D46">
        <w:trPr>
          <w:trHeight w:hRule="exact" w:val="70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1A5977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 w:eastAsia="ru-RU"/>
              </w:rPr>
              <w:t>45</w:t>
            </w:r>
            <w:r w:rsidR="004A05EB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 days</w:t>
            </w:r>
          </w:p>
        </w:tc>
      </w:tr>
    </w:tbl>
    <w:p w:rsidR="00C05FCE" w:rsidRDefault="00E26CC0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41F07" w:rsidRDefault="00941F07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1D" w:rsidRDefault="004A791D" w:rsidP="007B1858">
      <w:pPr>
        <w:spacing w:after="0" w:line="240" w:lineRule="auto"/>
      </w:pPr>
      <w:r>
        <w:separator/>
      </w:r>
    </w:p>
  </w:endnote>
  <w:endnote w:type="continuationSeparator" w:id="0">
    <w:p w:rsidR="004A791D" w:rsidRDefault="004A791D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1D" w:rsidRDefault="004A791D" w:rsidP="007B1858">
      <w:pPr>
        <w:spacing w:after="0" w:line="240" w:lineRule="auto"/>
      </w:pPr>
      <w:r>
        <w:separator/>
      </w:r>
    </w:p>
  </w:footnote>
  <w:footnote w:type="continuationSeparator" w:id="0">
    <w:p w:rsidR="004A791D" w:rsidRDefault="004A791D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845F5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4AE7"/>
    <w:rsid w:val="00175C3A"/>
    <w:rsid w:val="001810C3"/>
    <w:rsid w:val="00181B22"/>
    <w:rsid w:val="00191825"/>
    <w:rsid w:val="001A5977"/>
    <w:rsid w:val="001C2737"/>
    <w:rsid w:val="001C66DB"/>
    <w:rsid w:val="001E0228"/>
    <w:rsid w:val="001F493C"/>
    <w:rsid w:val="002372F4"/>
    <w:rsid w:val="00250B18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44380"/>
    <w:rsid w:val="004511C6"/>
    <w:rsid w:val="00472699"/>
    <w:rsid w:val="004A05EB"/>
    <w:rsid w:val="004A791D"/>
    <w:rsid w:val="004C45D3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7050"/>
    <w:rsid w:val="005C3F18"/>
    <w:rsid w:val="005C62F0"/>
    <w:rsid w:val="005E411C"/>
    <w:rsid w:val="005E77E8"/>
    <w:rsid w:val="00604677"/>
    <w:rsid w:val="00610990"/>
    <w:rsid w:val="00655E5E"/>
    <w:rsid w:val="006629E3"/>
    <w:rsid w:val="00663607"/>
    <w:rsid w:val="00676431"/>
    <w:rsid w:val="0068061F"/>
    <w:rsid w:val="006A12C5"/>
    <w:rsid w:val="006B1EE1"/>
    <w:rsid w:val="006E1438"/>
    <w:rsid w:val="006E5C3A"/>
    <w:rsid w:val="006F7793"/>
    <w:rsid w:val="0071647B"/>
    <w:rsid w:val="0072209A"/>
    <w:rsid w:val="0074207B"/>
    <w:rsid w:val="00743C68"/>
    <w:rsid w:val="007600B9"/>
    <w:rsid w:val="00765159"/>
    <w:rsid w:val="007B1858"/>
    <w:rsid w:val="00821AC6"/>
    <w:rsid w:val="00824D97"/>
    <w:rsid w:val="00880632"/>
    <w:rsid w:val="008A609E"/>
    <w:rsid w:val="008C644F"/>
    <w:rsid w:val="008F2D53"/>
    <w:rsid w:val="009240EB"/>
    <w:rsid w:val="00941F07"/>
    <w:rsid w:val="00956036"/>
    <w:rsid w:val="00987CCF"/>
    <w:rsid w:val="009C701C"/>
    <w:rsid w:val="00A1491C"/>
    <w:rsid w:val="00A468E8"/>
    <w:rsid w:val="00A732C4"/>
    <w:rsid w:val="00AA4E48"/>
    <w:rsid w:val="00AD0187"/>
    <w:rsid w:val="00AD2ED0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3B9D"/>
    <w:rsid w:val="00CB4822"/>
    <w:rsid w:val="00CC21A4"/>
    <w:rsid w:val="00CE75F4"/>
    <w:rsid w:val="00CF2AB8"/>
    <w:rsid w:val="00D23285"/>
    <w:rsid w:val="00D825DE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1D46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6D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2023-04-27T04:05:00Z</dcterms:modified>
</cp:coreProperties>
</file>