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47DC" w14:textId="77777777" w:rsidR="00980948" w:rsidRDefault="0098094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090B" w14:textId="2182B8BF" w:rsidR="00292D63" w:rsidRDefault="00292D63" w:rsidP="00292D63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proofErr w:type="spellStart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Gövdə</w:t>
      </w:r>
      <w:proofErr w:type="spellEnd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və</w:t>
      </w:r>
      <w:proofErr w:type="spellEnd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mexanizmləri</w:t>
      </w:r>
      <w:r w:rsidR="003D6CDE"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n</w:t>
      </w:r>
      <w:proofErr w:type="spellEnd"/>
      <w:r w:rsidR="003D6CDE"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sığorta</w:t>
      </w:r>
      <w:proofErr w:type="spellEnd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xidmətlərinin</w:t>
      </w:r>
      <w:proofErr w:type="spellEnd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satın</w:t>
      </w:r>
      <w:proofErr w:type="spellEnd"/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alınmas</w:t>
      </w:r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ı</w:t>
      </w:r>
      <w:proofErr w:type="spellEnd"/>
    </w:p>
    <w:p w14:paraId="1A088BD0" w14:textId="77777777" w:rsidR="00CA4D8F" w:rsidRPr="00980948" w:rsidRDefault="00CA4D8F" w:rsidP="00292D63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</w:p>
    <w:p w14:paraId="54F016EC" w14:textId="77777777" w:rsidR="00292D63" w:rsidRPr="00292D63" w:rsidRDefault="00292D63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</w:t>
      </w:r>
      <w:proofErr w:type="spellEnd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məlumat</w:t>
      </w:r>
      <w:proofErr w:type="spellEnd"/>
    </w:p>
    <w:p w14:paraId="19AC3B32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537F2684" w14:textId="2D78461B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Xəzər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Dəniz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Gəmiçiliyi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Qapalı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Səhmdar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Cəmiyyəti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ünvanı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5DD4B0B3" w14:textId="232F0E77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AZ1003, 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Baki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şəhəri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Səbail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rayonu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, Mikayil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Useynov</w:t>
      </w:r>
      <w:proofErr w:type="spellEnd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küçəsi</w:t>
      </w:r>
      <w:proofErr w:type="spellEnd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2</w:t>
      </w:r>
    </w:p>
    <w:p w14:paraId="62080F49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4FF68D1F" w14:textId="4ECDFF5F" w:rsidR="00292D63" w:rsidRDefault="003D6CD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proofErr w:type="spellStart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Aitolos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”, “</w:t>
      </w:r>
      <w:proofErr w:type="spellStart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Xocalı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“</w:t>
      </w:r>
      <w:proofErr w:type="spellStart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Murovdağ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gəmilərində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</w:t>
      </w:r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övdə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mexanizmlərin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sığorta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xidmətlərinin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satın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alınması</w:t>
      </w:r>
      <w:proofErr w:type="spellEnd"/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136F904B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0DED0B5" w14:textId="4679F69C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nömrəsi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76F2C556" w14:textId="77777777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AM018/2025</w:t>
      </w:r>
    </w:p>
    <w:p w14:paraId="62F8F8F3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78251D8" w14:textId="292DEBE9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Satınalma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predmetinin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miqdarı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həcmi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qısa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təsviri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: </w:t>
      </w:r>
    </w:p>
    <w:p w14:paraId="1E35F63D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tbl>
      <w:tblPr>
        <w:tblW w:w="10620" w:type="dxa"/>
        <w:tblInd w:w="-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2835"/>
        <w:gridCol w:w="2410"/>
        <w:gridCol w:w="1832"/>
      </w:tblGrid>
      <w:tr w:rsidR="00CA4D8F" w:rsidRPr="00CA4D8F" w14:paraId="1561FBB4" w14:textId="77777777" w:rsidTr="00CA4D8F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09E19" w14:textId="77777777" w:rsidR="00CA4D8F" w:rsidRPr="00CA4D8F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DF615" w14:textId="77777777" w:rsidR="00CA4D8F" w:rsidRPr="00CA4D8F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Gəminin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adı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644AA" w14:textId="77777777" w:rsidR="00CA4D8F" w:rsidRPr="00CA4D8F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Gəminin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balans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dəyəri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(ABŞ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dolları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52113" w14:textId="77777777" w:rsidR="00CA4D8F" w:rsidRPr="00CA4D8F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İstismar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rayonları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29E5B" w14:textId="77777777" w:rsidR="00CA4D8F" w:rsidRPr="00CA4D8F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Azadolma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Məbləği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(ABŞ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dolları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)</w:t>
            </w:r>
          </w:p>
        </w:tc>
      </w:tr>
      <w:tr w:rsidR="00CA4D8F" w:rsidRPr="00700FA2" w14:paraId="180F83D6" w14:textId="77777777" w:rsidTr="00CA4D8F">
        <w:trPr>
          <w:trHeight w:val="5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1D86B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86B45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AİTOLOS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80D35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80 000 000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F8D9B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Bütün</w:t>
            </w:r>
            <w:proofErr w:type="spellEnd"/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dünya</w:t>
            </w:r>
            <w:proofErr w:type="spellEnd"/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üzrə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86DF7" w14:textId="65662655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150 000</w:t>
            </w:r>
            <w:r w:rsidR="00C15236"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-dək</w:t>
            </w:r>
          </w:p>
        </w:tc>
      </w:tr>
      <w:tr w:rsidR="00CA4D8F" w:rsidRPr="00700FA2" w14:paraId="20DF17D8" w14:textId="77777777" w:rsidTr="00CA4D8F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159D2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FA628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XOCALI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61058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28 500 000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C234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0349C" w14:textId="59199A29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100 000</w:t>
            </w:r>
            <w:r w:rsidR="00C15236"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-dək</w:t>
            </w:r>
          </w:p>
        </w:tc>
      </w:tr>
      <w:tr w:rsidR="00CA4D8F" w:rsidRPr="00700FA2" w14:paraId="1E456509" w14:textId="77777777" w:rsidTr="00CA4D8F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284C6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C6875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MUROVDAĞ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04A1C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32 000 000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0CCE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025C1" w14:textId="1DE143FE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100 000</w:t>
            </w:r>
            <w:r w:rsidR="00C15236"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-dək</w:t>
            </w:r>
          </w:p>
        </w:tc>
      </w:tr>
    </w:tbl>
    <w:p w14:paraId="0E4054C4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75DABF2" w14:textId="27BCCD0E" w:rsidR="00700FA2" w:rsidRPr="00700FA2" w:rsidRDefault="00700FA2" w:rsidP="00700FA2">
      <w:pPr>
        <w:pStyle w:val="a7"/>
        <w:ind w:left="709" w:hanging="9"/>
        <w:jc w:val="center"/>
        <w:rPr>
          <w:rFonts w:ascii="Inter" w:hAnsi="Inter" w:cs="Arial"/>
          <w:b/>
          <w:bCs/>
          <w:lang w:val="az-Latn-AZ"/>
        </w:rPr>
      </w:pPr>
      <w:r w:rsidRPr="00700FA2">
        <w:rPr>
          <w:rFonts w:ascii="Inter" w:hAnsi="Inter" w:cs="Arial"/>
          <w:b/>
          <w:bCs/>
          <w:lang w:val="az-Latn-AZ"/>
        </w:rPr>
        <w:t>Texniki tələblər</w:t>
      </w:r>
    </w:p>
    <w:p w14:paraId="2F9A0E00" w14:textId="77777777" w:rsidR="00700FA2" w:rsidRPr="00700FA2" w:rsidRDefault="00700FA2" w:rsidP="00700FA2">
      <w:pPr>
        <w:pStyle w:val="a7"/>
        <w:ind w:left="709" w:hanging="9"/>
        <w:jc w:val="both"/>
        <w:rPr>
          <w:rFonts w:ascii="Inter" w:hAnsi="Inter" w:cs="Arial"/>
          <w:b/>
          <w:bCs/>
          <w:lang w:val="az-Latn-AZ"/>
        </w:rPr>
      </w:pPr>
    </w:p>
    <w:p w14:paraId="4417DA7C" w14:textId="77777777" w:rsidR="00700FA2" w:rsidRPr="00700FA2" w:rsidRDefault="00700FA2" w:rsidP="00700FA2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Inter" w:hAnsi="Inter" w:cs="Arial"/>
          <w:bCs/>
          <w:lang w:val="az-Latn-AZ"/>
        </w:rPr>
      </w:pPr>
      <w:r w:rsidRPr="00700FA2">
        <w:rPr>
          <w:rFonts w:ascii="Inter" w:hAnsi="Inter" w:cs="Arial"/>
          <w:bCs/>
          <w:lang w:val="az-Latn-AZ"/>
        </w:rPr>
        <w:t xml:space="preserve">Təkrarsığortaçı şirkət </w:t>
      </w:r>
      <w:r w:rsidRPr="00700FA2">
        <w:rPr>
          <w:rFonts w:ascii="Inter" w:hAnsi="Inter" w:cs="Arial"/>
          <w:b/>
          <w:lang w:val="az-Latn-AZ"/>
        </w:rPr>
        <w:t xml:space="preserve">A </w:t>
      </w:r>
      <w:r w:rsidRPr="00700FA2">
        <w:rPr>
          <w:rFonts w:ascii="Inter" w:hAnsi="Inter" w:cs="Arial"/>
          <w:bCs/>
          <w:lang w:val="az-Latn-AZ"/>
        </w:rPr>
        <w:t>və ya da daha üstün reytinqinə malik olmalıdır.</w:t>
      </w:r>
    </w:p>
    <w:p w14:paraId="6225A1A2" w14:textId="77777777" w:rsidR="00700FA2" w:rsidRPr="00700FA2" w:rsidRDefault="00700FA2" w:rsidP="00700FA2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Inter" w:hAnsi="Inter" w:cs="Arial"/>
          <w:bCs/>
          <w:lang w:val="az-Latn-AZ"/>
        </w:rPr>
      </w:pPr>
      <w:r w:rsidRPr="00700FA2">
        <w:rPr>
          <w:rFonts w:ascii="Inter" w:hAnsi="Inter" w:cs="Arial"/>
          <w:lang w:val="az-Latn-AZ"/>
        </w:rPr>
        <w:t>Adı çəkilən xidmətlərin göstərilməsi üçün xüsusi lisenziya, təcrübə haqqında məlumat təqdim edilməlidir.</w:t>
      </w:r>
      <w:r w:rsidRPr="00700FA2">
        <w:rPr>
          <w:rFonts w:ascii="Inter" w:hAnsi="Inter" w:cs="Arial"/>
          <w:bCs/>
          <w:lang w:val="az-Latn-AZ"/>
        </w:rPr>
        <w:t xml:space="preserve"> </w:t>
      </w:r>
    </w:p>
    <w:p w14:paraId="58B6B4D8" w14:textId="77777777" w:rsidR="00700FA2" w:rsidRPr="00700FA2" w:rsidRDefault="00700FA2" w:rsidP="00700FA2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Inter" w:hAnsi="Inter" w:cs="Arial"/>
          <w:bCs/>
          <w:lang w:val="az-Latn-AZ"/>
        </w:rPr>
      </w:pPr>
      <w:r w:rsidRPr="00700FA2">
        <w:rPr>
          <w:rFonts w:ascii="Inter" w:hAnsi="Inter" w:cs="Arial"/>
          <w:bCs/>
          <w:lang w:val="az-Latn-AZ"/>
        </w:rPr>
        <w:t>Təkrarsığortaçı şirkətin və broker şirkətinin profilləri barədə təfsilatlı məlumat təqdim edilməlidir.</w:t>
      </w:r>
    </w:p>
    <w:p w14:paraId="74449902" w14:textId="77777777" w:rsidR="00700FA2" w:rsidRPr="00700FA2" w:rsidRDefault="00700FA2" w:rsidP="00700FA2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bCs/>
          <w:lang w:val="az-Latn-AZ"/>
        </w:rPr>
        <w:lastRenderedPageBreak/>
        <w:t>Sığorta riskləri 100 % həmin təkrarsığorta şirkətində yerləşdirilməlidir və 100% təminatın əldə edilməsi haqqında təsdiq edici sənəd təqdim edilməlidir.</w:t>
      </w:r>
    </w:p>
    <w:p w14:paraId="06AEDA11" w14:textId="77777777" w:rsidR="00700FA2" w:rsidRPr="00700FA2" w:rsidRDefault="00700FA2" w:rsidP="00700FA2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bCs/>
          <w:lang w:val="az-Latn-AZ"/>
        </w:rPr>
        <w:t xml:space="preserve">H&amp;M </w:t>
      </w:r>
      <w:r w:rsidRPr="00700FA2">
        <w:rPr>
          <w:rFonts w:ascii="Inter" w:hAnsi="Inter" w:cs="Arial"/>
          <w:bCs/>
        </w:rPr>
        <w:t>(Hull and Machinery Insurance)</w:t>
      </w:r>
      <w:r w:rsidRPr="00700FA2">
        <w:rPr>
          <w:rFonts w:ascii="Inter" w:hAnsi="Inter" w:cs="Arial"/>
          <w:bCs/>
          <w:lang w:val="az-Latn-AZ"/>
        </w:rPr>
        <w:t xml:space="preserve"> və İV</w:t>
      </w:r>
      <w:r w:rsidRPr="00700FA2">
        <w:rPr>
          <w:rFonts w:ascii="Inter" w:hAnsi="Inter" w:cs="Arial"/>
          <w:bCs/>
        </w:rPr>
        <w:t xml:space="preserve"> (Increased Value)</w:t>
      </w:r>
      <w:r w:rsidRPr="00700FA2">
        <w:rPr>
          <w:rFonts w:ascii="Inter" w:hAnsi="Inter" w:cs="Arial"/>
          <w:bCs/>
          <w:lang w:val="az-Latn-AZ"/>
        </w:rPr>
        <w:t xml:space="preserve"> proporsiyalarının bölgüsü sığorta məbləğinə 70%/30% olmalıdır.</w:t>
      </w:r>
    </w:p>
    <w:p w14:paraId="7CF066DC" w14:textId="77777777" w:rsidR="00700FA2" w:rsidRPr="00700FA2" w:rsidRDefault="00700FA2" w:rsidP="00700FA2">
      <w:pPr>
        <w:pStyle w:val="a7"/>
        <w:ind w:left="709" w:hanging="9"/>
        <w:jc w:val="both"/>
        <w:rPr>
          <w:rFonts w:ascii="Inter" w:hAnsi="Inter" w:cs="Arial"/>
          <w:bCs/>
          <w:lang w:val="az-Latn-AZ"/>
        </w:rPr>
      </w:pPr>
      <w:r w:rsidRPr="00700FA2">
        <w:rPr>
          <w:rFonts w:ascii="Inter" w:hAnsi="Inter" w:cs="Arial"/>
          <w:bCs/>
          <w:lang w:val="az-Latn-AZ"/>
        </w:rPr>
        <w:t>Təkrasığorta şirkəti Mərkəzi Bankın reytinq tələblərinə uyğun olmalıdır.</w:t>
      </w:r>
    </w:p>
    <w:p w14:paraId="7EEC9098" w14:textId="77777777" w:rsidR="00700FA2" w:rsidRPr="00700FA2" w:rsidRDefault="00700FA2" w:rsidP="00700FA2">
      <w:pPr>
        <w:pStyle w:val="a7"/>
        <w:ind w:left="709" w:hanging="9"/>
        <w:jc w:val="center"/>
        <w:rPr>
          <w:rFonts w:ascii="Inter" w:hAnsi="Inter" w:cs="Arial"/>
          <w:b/>
          <w:color w:val="000000" w:themeColor="text1"/>
          <w:lang w:val="az-Latn-AZ"/>
        </w:rPr>
      </w:pPr>
      <w:r w:rsidRPr="00700FA2">
        <w:rPr>
          <w:rFonts w:ascii="Inter" w:hAnsi="Inter" w:cs="Arial"/>
          <w:b/>
          <w:color w:val="000000" w:themeColor="text1"/>
          <w:lang w:val="az-Latn-AZ"/>
        </w:rPr>
        <w:t>Texniki suallarla bağlı</w:t>
      </w:r>
    </w:p>
    <w:p w14:paraId="547407D6" w14:textId="77777777" w:rsidR="00700FA2" w:rsidRPr="00700FA2" w:rsidRDefault="00700FA2" w:rsidP="00700FA2">
      <w:pPr>
        <w:tabs>
          <w:tab w:val="left" w:pos="261"/>
        </w:tabs>
        <w:jc w:val="center"/>
        <w:rPr>
          <w:rFonts w:ascii="Inter" w:hAnsi="Inter" w:cs="Arial"/>
          <w:lang w:val="az-Latn-AZ"/>
        </w:rPr>
      </w:pPr>
      <w:r w:rsidRPr="00700FA2">
        <w:rPr>
          <w:rFonts w:ascii="Inter" w:hAnsi="Inter" w:cs="Arial"/>
          <w:lang w:val="az-Latn-AZ"/>
        </w:rPr>
        <w:t xml:space="preserve">           Hacıəliyev Fuad</w:t>
      </w:r>
    </w:p>
    <w:p w14:paraId="025D76E3" w14:textId="77777777" w:rsidR="00700FA2" w:rsidRPr="00700FA2" w:rsidRDefault="00700FA2" w:rsidP="00700FA2">
      <w:pPr>
        <w:tabs>
          <w:tab w:val="left" w:pos="261"/>
        </w:tabs>
        <w:jc w:val="center"/>
        <w:rPr>
          <w:rFonts w:ascii="Inter" w:hAnsi="Inter" w:cs="Arial"/>
          <w:lang w:val="az-Latn-AZ"/>
        </w:rPr>
      </w:pPr>
      <w:r w:rsidRPr="00700FA2">
        <w:rPr>
          <w:rFonts w:ascii="Inter" w:hAnsi="Inter" w:cs="Arial"/>
          <w:lang w:val="az-Latn-AZ"/>
        </w:rPr>
        <w:t>ASCO-nun Risklərin idarə edilməsi departamentinin rəisi</w:t>
      </w:r>
    </w:p>
    <w:p w14:paraId="56A68348" w14:textId="77777777" w:rsidR="00700FA2" w:rsidRPr="00700FA2" w:rsidRDefault="00700FA2" w:rsidP="00700FA2">
      <w:pPr>
        <w:jc w:val="center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lang w:val="az-Latn-AZ"/>
        </w:rPr>
        <w:t>Telefon nömrəsi</w:t>
      </w:r>
      <w:r w:rsidRPr="00700FA2">
        <w:rPr>
          <w:rFonts w:ascii="Inter" w:hAnsi="Inter" w:cs="Arial"/>
          <w:b/>
          <w:lang w:val="az-Latn-AZ"/>
        </w:rPr>
        <w:t>:Tel: +99450  373 66 21</w:t>
      </w:r>
    </w:p>
    <w:p w14:paraId="4D07506D" w14:textId="77777777" w:rsidR="00700FA2" w:rsidRPr="00700FA2" w:rsidRDefault="00700FA2" w:rsidP="00700FA2">
      <w:pPr>
        <w:jc w:val="center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lang w:val="az-Latn-AZ"/>
        </w:rPr>
        <w:t xml:space="preserve">Elektron ünvan: </w:t>
      </w:r>
      <w:r w:rsidRPr="00700FA2">
        <w:rPr>
          <w:rFonts w:ascii="Inter" w:hAnsi="Inter"/>
        </w:rPr>
        <w:fldChar w:fldCharType="begin"/>
      </w:r>
      <w:r w:rsidRPr="00700FA2">
        <w:rPr>
          <w:rFonts w:ascii="Inter" w:hAnsi="Inter"/>
        </w:rPr>
        <w:instrText>HYPERLINK "mailto:Fuad.Hacialiyev@asco.az"</w:instrText>
      </w:r>
      <w:r w:rsidRPr="00700FA2">
        <w:rPr>
          <w:rFonts w:ascii="Inter" w:hAnsi="Inter"/>
        </w:rPr>
      </w:r>
      <w:r w:rsidRPr="00700FA2">
        <w:rPr>
          <w:rFonts w:ascii="Inter" w:hAnsi="Inter"/>
        </w:rPr>
        <w:fldChar w:fldCharType="separate"/>
      </w:r>
      <w:r w:rsidRPr="00700FA2">
        <w:rPr>
          <w:rStyle w:val="ac"/>
          <w:rFonts w:ascii="Inter" w:hAnsi="Inter"/>
          <w:lang w:eastAsia="az-Latn-AZ"/>
        </w:rPr>
        <w:t>Fuad.Hacialiyev@asco.az</w:t>
      </w:r>
      <w:r w:rsidRPr="00700FA2">
        <w:rPr>
          <w:rFonts w:ascii="Inter" w:hAnsi="Inter"/>
        </w:rPr>
        <w:fldChar w:fldCharType="end"/>
      </w:r>
    </w:p>
    <w:p w14:paraId="0F0F9A25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A0F802A" w14:textId="4FB4B2F5" w:rsidR="00F17170" w:rsidRPr="00700FA2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7CEBADE8" w:rsidR="00292D63" w:rsidRDefault="003D6CD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C15236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</w:t>
      </w:r>
      <w:r w:rsidR="00C15236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="00292D63" w:rsidRPr="00C15236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.05.2025 1</w:t>
      </w:r>
      <w:r w:rsidR="00C15236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="00292D63" w:rsidRPr="00C15236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</w:t>
      </w:r>
      <w:r w:rsidR="00C15236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00</w:t>
      </w:r>
    </w:p>
    <w:p w14:paraId="4A91C730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45921EFB" w14:textId="210A68A4" w:rsidR="00F17170" w:rsidRPr="00292D63" w:rsidRDefault="00F17170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Müraciət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üçün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vaxtı</w:t>
      </w:r>
      <w:proofErr w:type="spellEnd"/>
      <w:r w:rsidR="00165C4A"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(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müraciətlər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qəbul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edilməyəcəkdir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)</w:t>
      </w:r>
      <w:r w:rsidR="00165C4A"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11BB6AE3" w14:textId="04F722C7" w:rsidR="00F17170" w:rsidRDefault="00F17170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15.05.2025 17:00</w:t>
      </w:r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-a </w:t>
      </w:r>
      <w:proofErr w:type="spellStart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qədər</w:t>
      </w:r>
      <w:proofErr w:type="spellEnd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695F4406" w14:textId="77777777" w:rsidR="00CA4D8F" w:rsidRPr="00165C4A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20F1D79" w14:textId="77777777" w:rsidR="00165C4A" w:rsidRPr="00165C4A" w:rsidRDefault="00165C4A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hazırlanmalı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ol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duğu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dil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- </w:t>
      </w:r>
    </w:p>
    <w:p w14:paraId="21013707" w14:textId="083763DD" w:rsidR="00165C4A" w:rsidRPr="00165C4A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Sənədlər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dilində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, 2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nüsxədə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əsli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surəti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)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tərtib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olunmalıdır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xarici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dildəki</w:t>
      </w:r>
      <w:proofErr w:type="spellEnd"/>
    </w:p>
    <w:p w14:paraId="7C68B282" w14:textId="77777777" w:rsidR="00165C4A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tender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dilinə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tərcümə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).</w:t>
      </w:r>
    </w:p>
    <w:p w14:paraId="20C212E6" w14:textId="77777777" w:rsidR="00CA4D8F" w:rsidRPr="00165C4A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292D63" w:rsidRDefault="00292D63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olunma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üsulu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yeri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proofErr w:type="spellEnd"/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təqdim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zərflər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açılmadan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geri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qaytarılacaqdır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26566727" w:rsidR="00A5419B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ağlı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zərfdə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(1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əsli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surəti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olmaqla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) 2</w:t>
      </w:r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3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.05.2025-ci il,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Bakı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vaxtı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ilə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saat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</w:t>
      </w:r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4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:00-a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qədər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ASCO-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ya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təqdim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açılış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vaxtı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4D95C114" w14:textId="4CA9A35C" w:rsidR="00A5419B" w:rsidRPr="00165C4A" w:rsidRDefault="00A5419B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23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5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 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292D63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60242BDE" w14:textId="37A60270" w:rsidR="00292D63" w:rsidRPr="00292D63" w:rsidRDefault="00292D63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İştirak</w:t>
      </w:r>
      <w:proofErr w:type="spellEnd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: </w:t>
      </w:r>
      <w:r w:rsidR="00A5419B" w:rsidRPr="00165C4A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4</w:t>
      </w: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50 AZN</w:t>
      </w:r>
    </w:p>
    <w:p w14:paraId="66B3D7DC" w14:textId="3BF5E270" w:rsidR="00292D63" w:rsidRPr="00165C4A" w:rsidRDefault="00292D63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ilkin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olaraq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əlavədəki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müraciət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məktubunu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əlaqələndirici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şəxs</w:t>
      </w:r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tədim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etməli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açıq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tenderin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Əsas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Şərtlər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Toplusunu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əldə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etdikdən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sonra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təklifləri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etmək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üçün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ödəməlidirlər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.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sayının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üçdən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az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olmasına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görə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satınalmanın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baş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tutmadığı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hallar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istisna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olmaqla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heç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bir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halda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geri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qaytarılmır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.</w:t>
      </w:r>
    </w:p>
    <w:p w14:paraId="4AE326CD" w14:textId="77777777" w:rsidR="00F17170" w:rsidRPr="00165C4A" w:rsidRDefault="00F17170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56AEDE6A" w14:textId="5663C28C" w:rsidR="00292D63" w:rsidRPr="00292D63" w:rsidRDefault="00292D63" w:rsidP="00F17170">
      <w:pPr>
        <w:spacing w:line="240" w:lineRule="auto"/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Malgöndərənlərlə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(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podratçılarla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)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vasitəçi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olmadan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əlaqəni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təmin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edən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,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onlarla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məlumat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mübadiləsini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aparan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əlaqələndirici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şəxsi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 xml:space="preserve"> (/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ləri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)</w:t>
      </w:r>
      <w:r w:rsidR="00A5419B" w:rsidRPr="00165C4A">
        <w:rPr>
          <w:rFonts w:ascii="Inter" w:eastAsia="Times New Roman" w:hAnsi="Inter" w:cs="Times New Roman"/>
          <w:color w:val="8A94A6"/>
          <w:kern w:val="0"/>
          <w:sz w:val="25"/>
          <w:szCs w:val="25"/>
          <w14:ligatures w14:val="none"/>
        </w:rPr>
        <w:t>:</w:t>
      </w:r>
    </w:p>
    <w:p w14:paraId="1376273E" w14:textId="77777777" w:rsidR="00A5419B" w:rsidRPr="00165C4A" w:rsidRDefault="00A5419B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lastRenderedPageBreak/>
        <w:t>Vüqar Cəlilov</w:t>
      </w:r>
    </w:p>
    <w:p w14:paraId="36CC3EF4" w14:textId="77777777" w:rsidR="00A5419B" w:rsidRPr="00165C4A" w:rsidRDefault="00A5419B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ASCO-nun Satınalmalar Departamentinin aparıcı mütəxəssisi</w:t>
      </w:r>
    </w:p>
    <w:p w14:paraId="5497F0C7" w14:textId="77777777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+99451 229 62 79</w:t>
      </w:r>
    </w:p>
    <w:p w14:paraId="63FCEFD6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6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vuqar.calilov@asco.az</w:t>
        </w:r>
      </w:hyperlink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, </w:t>
      </w:r>
      <w:hyperlink r:id="rId7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7989D402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41847D98" w14:textId="77777777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7AB607EC" w14:textId="12D2F681" w:rsidR="00292D63" w:rsidRPr="00165C4A" w:rsidRDefault="00A5419B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Default="006D144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9036869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1022B6A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BD513D7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D2A9E79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3B74BBAE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2FF5A69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70FF253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638FA722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0631266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38647EA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6E31B20E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CB69944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6B58B6D1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ED839B0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69E34CF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66ECD13A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3C093CCE" w14:textId="77777777" w:rsidR="00125B0D" w:rsidRDefault="00125B0D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lastRenderedPageBreak/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2192587C" w14:textId="6C3C2A5C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06594938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2A5A975A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06D1F66" w14:textId="5CB5A37E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78C96A34" w14:textId="405BD039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ASCO-nun Satınalmalar Komissiyasının sədri</w:t>
      </w:r>
    </w:p>
    <w:p w14:paraId="61FC473F" w14:textId="1D8C8B6F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cənab Cəbrayıl Mahmudluya,</w:t>
      </w:r>
    </w:p>
    <w:p w14:paraId="26462D8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6D4E691D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74237724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525848D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314DB29F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0CCA50C9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4889EC63" w14:textId="77777777" w:rsidR="007418BE" w:rsidRPr="00923D30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6E3E62BC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6A5EBF27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BAAD21F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34BBB3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B5AF40B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923D30" w:rsidRDefault="007418BE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1409">
    <w:abstractNumId w:val="1"/>
  </w:num>
  <w:num w:numId="2" w16cid:durableId="384256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75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64787"/>
    <w:rsid w:val="00165C4A"/>
    <w:rsid w:val="00292D63"/>
    <w:rsid w:val="003D6CDE"/>
    <w:rsid w:val="006D144F"/>
    <w:rsid w:val="00700FA2"/>
    <w:rsid w:val="007418BE"/>
    <w:rsid w:val="00980948"/>
    <w:rsid w:val="00A5419B"/>
    <w:rsid w:val="00BF260C"/>
    <w:rsid w:val="00C15236"/>
    <w:rsid w:val="00C80E29"/>
    <w:rsid w:val="00CA4D8F"/>
    <w:rsid w:val="00D471AF"/>
    <w:rsid w:val="00D8624F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qar.calilov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3189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Vuqar Calilov</cp:lastModifiedBy>
  <cp:revision>26</cp:revision>
  <cp:lastPrinted>2025-05-08T05:14:00Z</cp:lastPrinted>
  <dcterms:created xsi:type="dcterms:W3CDTF">2025-05-08T04:40:00Z</dcterms:created>
  <dcterms:modified xsi:type="dcterms:W3CDTF">2025-05-08T07:57:00Z</dcterms:modified>
</cp:coreProperties>
</file>