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0F324A01" w:rsidR="00C41AB3" w:rsidRPr="006E63F6" w:rsidRDefault="00C41AB3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bCs/>
          <w:lang w:val="az-Latn-AZ"/>
        </w:rPr>
        <w:t xml:space="preserve">ASCO-nun struktur idarələrinə tələb olunan </w:t>
      </w:r>
      <w:r w:rsidR="003B1B7F">
        <w:rPr>
          <w:rFonts w:ascii="Times New Roman" w:hAnsi="Times New Roman" w:cs="Times New Roman"/>
          <w:b/>
          <w:bCs/>
          <w:lang w:val="az-Latn-AZ"/>
        </w:rPr>
        <w:t>taxta materiallarının</w:t>
      </w:r>
      <w:r w:rsidR="00E0656D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Pr="006E63F6">
        <w:rPr>
          <w:rFonts w:ascii="Times New Roman" w:hAnsi="Times New Roman" w:cs="Times New Roman"/>
          <w:b/>
          <w:bCs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 şəhəri Səbail rayonu,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küçəsi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61359F84" w14:textId="5920CB0D" w:rsidR="00C41AB3" w:rsidRPr="006E63F6" w:rsidRDefault="00C41AB3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bCs/>
          <w:lang w:val="az-Latn-AZ"/>
        </w:rPr>
        <w:t xml:space="preserve">ASCO-nun struktur idarələrinə tələb olunan </w:t>
      </w:r>
      <w:r w:rsidR="003B1B7F">
        <w:rPr>
          <w:rFonts w:ascii="Times New Roman" w:hAnsi="Times New Roman" w:cs="Times New Roman"/>
          <w:bCs/>
          <w:lang w:val="az-Latn-AZ"/>
        </w:rPr>
        <w:t>taxta materiallarının</w:t>
      </w:r>
      <w:r w:rsidR="00E0656D">
        <w:rPr>
          <w:rFonts w:ascii="Times New Roman" w:hAnsi="Times New Roman" w:cs="Times New Roman"/>
          <w:bCs/>
          <w:lang w:val="az-Latn-AZ"/>
        </w:rPr>
        <w:t xml:space="preserve"> (</w:t>
      </w:r>
      <w:r w:rsidR="009E2763">
        <w:rPr>
          <w:rFonts w:ascii="Times New Roman" w:hAnsi="Times New Roman" w:cs="Times New Roman"/>
          <w:bCs/>
          <w:lang w:val="az-Latn-AZ"/>
        </w:rPr>
        <w:t>illik</w:t>
      </w:r>
      <w:r w:rsidR="007C6B25">
        <w:rPr>
          <w:rFonts w:ascii="Times New Roman" w:hAnsi="Times New Roman" w:cs="Times New Roman"/>
          <w:bCs/>
          <w:lang w:val="az-Latn-AZ"/>
        </w:rPr>
        <w:t xml:space="preserve"> təlabat</w:t>
      </w:r>
      <w:r w:rsidR="00E0656D">
        <w:rPr>
          <w:rFonts w:ascii="Times New Roman" w:hAnsi="Times New Roman" w:cs="Times New Roman"/>
          <w:bCs/>
          <w:lang w:val="az-Latn-AZ"/>
        </w:rPr>
        <w:t xml:space="preserve"> üzrə)</w:t>
      </w:r>
      <w:r w:rsidRPr="006E63F6">
        <w:rPr>
          <w:rFonts w:ascii="Times New Roman" w:hAnsi="Times New Roman" w:cs="Times New Roman"/>
          <w:bCs/>
          <w:lang w:val="az-Latn-AZ"/>
        </w:rPr>
        <w:t xml:space="preserve"> 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06C57FFA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9E276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</w:t>
      </w:r>
      <w:r w:rsidR="009E276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4A500C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7067A712" w14:textId="77777777" w:rsidR="003B1B7F" w:rsidRPr="002F7E14" w:rsidRDefault="003B1B7F" w:rsidP="003B1B7F">
      <w:pPr>
        <w:rPr>
          <w:rFonts w:ascii="Arial" w:hAnsi="Arial" w:cs="Arial"/>
          <w:b/>
          <w:bCs/>
          <w:lang w:val="az-Latn-AZ"/>
        </w:rPr>
      </w:pPr>
    </w:p>
    <w:tbl>
      <w:tblPr>
        <w:tblW w:w="11251" w:type="dxa"/>
        <w:tblInd w:w="-856" w:type="dxa"/>
        <w:tblLook w:val="04A0" w:firstRow="1" w:lastRow="0" w:firstColumn="1" w:lastColumn="0" w:noHBand="0" w:noVBand="1"/>
      </w:tblPr>
      <w:tblGrid>
        <w:gridCol w:w="439"/>
        <w:gridCol w:w="1329"/>
        <w:gridCol w:w="1862"/>
        <w:gridCol w:w="2740"/>
        <w:gridCol w:w="940"/>
        <w:gridCol w:w="739"/>
        <w:gridCol w:w="1260"/>
        <w:gridCol w:w="880"/>
        <w:gridCol w:w="1062"/>
      </w:tblGrid>
      <w:tr w:rsidR="003B1B7F" w:rsidRPr="003777D0" w14:paraId="75E1A0B4" w14:textId="77777777" w:rsidTr="00A71B18">
        <w:trPr>
          <w:trHeight w:val="5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49A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№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1F3B66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Material Nömrəsi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DAA723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Malın adı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EECF3D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Geniş təsviri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54222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Miqdar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AE125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Ölçü vahidi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A02A94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Tələb.nömr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32638C1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Zavo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C5C241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Sertfikat tələbi</w:t>
            </w:r>
          </w:p>
        </w:tc>
      </w:tr>
      <w:tr w:rsidR="003B1B7F" w:rsidRPr="003777D0" w14:paraId="4BFEA83E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207C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2211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CB1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-2-ş.a-200x200x6000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97F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-2-ş.a-200x200x6000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7BFC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396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045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F74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CE3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5FFEBF34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2134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70B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5000000214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693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-1-ş.a.-150x150x6000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133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-1-şam ağacı-150x150x6000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97A5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620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164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DE7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6EA6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48AA4B67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131E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4EF2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8D1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1926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9B53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94C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213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086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1D3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2B4E3C1F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7D64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5066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5000000250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488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-2-ş.a-50x200x6000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077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-2-ş.a-50x200x6000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1E14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ACA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204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C6F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FD4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78C6ADBC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29C1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lastRenderedPageBreak/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CFA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5000000203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A50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-1-ş.a.-50x150x6000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78C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-1-ş.a.-50x150x6000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1F9C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96E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506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08A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3BE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403B1374" w14:textId="77777777" w:rsidTr="00A71B18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F490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2E7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5000025979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C30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şam ağacı 100x200x6000mm (2ci növ)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D30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şam ağacı 100x200x6000mm (2ci növ) DÜST 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E4E7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233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091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7B5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C8B2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5C86974A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2B39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FAA2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D2E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78C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6535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6B1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F3B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10147410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CE9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29F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7DB5E55F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DD8E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6B1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881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4E7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49B3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5EC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B601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1E6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XDND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222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3FAABE05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7A3A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E1B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A00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7DD2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A121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3F8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4EB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F4E3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XDND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6E9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7133482E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A8E0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51C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D05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22D3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B93E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4907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72A7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10142798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33B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563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39568CDA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027F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B0A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F3C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BFF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0F73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6DA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15A1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10149942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8E4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8DB1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21004199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60F6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28813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F80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-2-ş.a-150x150x6000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D893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-2-ş.a-150x150x6000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4EAD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236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11F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10149942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3D3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7D4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7134BEBC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4986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635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5000000250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A2E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-2-ş.a-50x200x6000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18E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-2-ş.a-50x200x6000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B967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6993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1F5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3ED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CAE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1A1C969F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2DEF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D236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37C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EF8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5818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815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9A4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88E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460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6EBC8CBD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12F3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CF2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64C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-2-ş.a-150x150x6000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52E6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-2-ş.a-150x150x6000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1508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855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EFC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07C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FB0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08B890B6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3442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9CB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296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-2-ş.a-200x200x6000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C667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-2-ş.a-200x200x6000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5EE4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4C3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79E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7B1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4D8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</w:tbl>
    <w:p w14:paraId="2B9446F9" w14:textId="77777777" w:rsidR="003B1B7F" w:rsidRPr="0080754D" w:rsidRDefault="003B1B7F" w:rsidP="003B1B7F">
      <w:pPr>
        <w:pStyle w:val="a7"/>
        <w:ind w:left="709" w:hanging="9"/>
        <w:jc w:val="both"/>
        <w:rPr>
          <w:lang w:val="az-Latn-AZ"/>
        </w:rPr>
      </w:pPr>
    </w:p>
    <w:p w14:paraId="11ACF867" w14:textId="77777777" w:rsidR="001921B5" w:rsidRDefault="001921B5" w:rsidP="001921B5">
      <w:pPr>
        <w:pStyle w:val="a7"/>
        <w:spacing w:line="360" w:lineRule="auto"/>
        <w:ind w:left="709" w:hanging="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Texniki tələblər</w:t>
      </w:r>
    </w:p>
    <w:p w14:paraId="33C23EA4" w14:textId="77777777" w:rsidR="001921B5" w:rsidRDefault="001921B5" w:rsidP="001921B5">
      <w:pPr>
        <w:pStyle w:val="a7"/>
        <w:spacing w:line="360" w:lineRule="auto"/>
        <w:ind w:left="709" w:hanging="9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</w:rPr>
        <w:t>Qeyd:</w:t>
      </w:r>
    </w:p>
    <w:p w14:paraId="3DE9EE66" w14:textId="77777777" w:rsidR="001921B5" w:rsidRDefault="001921B5" w:rsidP="001921B5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Ödəniş yalnız fakt üzrə qəbul edilir. Digər ödəniş şərtləri nəzərdə tutulan təkliflər müsabiqədən kənarlaşdırılacaq və qiymətləndirilməyəcəkdir. </w:t>
      </w:r>
    </w:p>
    <w:p w14:paraId="526B8A35" w14:textId="77777777" w:rsidR="001921B5" w:rsidRDefault="001921B5" w:rsidP="001921B5">
      <w:pPr>
        <w:pStyle w:val="a7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 xml:space="preserve">Taxta materiallarının satın alınması bir il ərzində hissə-hissə təlabat yarandıqca həyata keçiriləcəkdir. </w:t>
      </w:r>
    </w:p>
    <w:p w14:paraId="02A1F437" w14:textId="77777777" w:rsidR="001921B5" w:rsidRDefault="001921B5" w:rsidP="001921B5">
      <w:pPr>
        <w:pStyle w:val="a7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Təchizatçılar tərəfindən müvafiq uyğunluq sertifikatları təqdim edilməlidir.</w:t>
      </w:r>
    </w:p>
    <w:p w14:paraId="1A22971B" w14:textId="77777777" w:rsidR="001921B5" w:rsidRDefault="001921B5" w:rsidP="001921B5">
      <w:pPr>
        <w:spacing w:line="276" w:lineRule="auto"/>
        <w:ind w:left="700"/>
        <w:jc w:val="both"/>
        <w:rPr>
          <w:rFonts w:ascii="Arial" w:hAnsi="Arial" w:cs="Arial"/>
          <w:b/>
        </w:rPr>
      </w:pPr>
      <w:r w:rsidRPr="00C41C2F">
        <w:rPr>
          <w:rFonts w:ascii="Arial" w:hAnsi="Arial" w:cs="Arial"/>
          <w:b/>
        </w:rPr>
        <w:t>Yuxarıda qeyd olunan sənədlərin hər biri təqdim olunmalıdır. Bütün zəruri sənədləri özündə əks etdirməyən təkliflər müsabiqdən kənarlaşdırılır və qiymətləndirilmir</w:t>
      </w:r>
      <w:r>
        <w:rPr>
          <w:rFonts w:ascii="Arial" w:hAnsi="Arial" w:cs="Arial"/>
          <w:b/>
        </w:rPr>
        <w:t>.</w:t>
      </w:r>
    </w:p>
    <w:p w14:paraId="0300F213" w14:textId="77777777" w:rsidR="00147948" w:rsidRPr="001921B5" w:rsidRDefault="00147948" w:rsidP="00147948">
      <w:pPr>
        <w:pStyle w:val="a7"/>
        <w:spacing w:line="360" w:lineRule="auto"/>
        <w:ind w:left="709" w:hanging="9"/>
        <w:rPr>
          <w:rFonts w:ascii="Arial" w:hAnsi="Arial" w:cs="Arial"/>
          <w:b/>
        </w:rPr>
      </w:pP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28AB7756" w14:textId="77777777" w:rsidR="001921B5" w:rsidRDefault="003B1B7F" w:rsidP="00292D63">
      <w:pPr>
        <w:spacing w:after="0" w:line="300" w:lineRule="atLeast"/>
        <w:rPr>
          <w:rFonts w:ascii="Arial" w:hAnsi="Arial" w:cs="Arial"/>
          <w:lang w:val="az-Latn-AZ"/>
        </w:rPr>
      </w:pPr>
      <w:r>
        <w:rPr>
          <w:rFonts w:ascii="Arial" w:hAnsi="Arial" w:cs="Arial"/>
          <w:bCs/>
          <w:lang w:val="az-Latn-AZ"/>
        </w:rPr>
        <w:t xml:space="preserve">71 916.45 </w:t>
      </w:r>
      <w:r w:rsidRPr="00AD4DFF">
        <w:rPr>
          <w:rFonts w:ascii="Arial" w:hAnsi="Arial" w:cs="Arial"/>
          <w:lang w:val="az-Latn-AZ"/>
        </w:rPr>
        <w:t>(</w:t>
      </w:r>
      <w:r>
        <w:rPr>
          <w:rFonts w:ascii="Arial" w:hAnsi="Arial" w:cs="Arial"/>
          <w:lang w:val="az-Latn-AZ"/>
        </w:rPr>
        <w:t>Yetmiş bir min doqquz yüz on altı</w:t>
      </w:r>
      <w:r w:rsidRPr="00AD4DFF">
        <w:rPr>
          <w:rFonts w:ascii="Arial" w:hAnsi="Arial" w:cs="Arial"/>
          <w:lang w:val="az-Latn-AZ"/>
        </w:rPr>
        <w:t xml:space="preserve"> manat 4</w:t>
      </w:r>
      <w:r>
        <w:rPr>
          <w:rFonts w:ascii="Arial" w:hAnsi="Arial" w:cs="Arial"/>
          <w:lang w:val="az-Latn-AZ"/>
        </w:rPr>
        <w:t xml:space="preserve">5 </w:t>
      </w:r>
      <w:r w:rsidRPr="00AD4DFF">
        <w:rPr>
          <w:rFonts w:ascii="Arial" w:hAnsi="Arial" w:cs="Arial"/>
          <w:lang w:val="az-Latn-AZ"/>
        </w:rPr>
        <w:t>qəpik) AZN</w:t>
      </w:r>
    </w:p>
    <w:p w14:paraId="1215E4C6" w14:textId="77777777" w:rsidR="001921B5" w:rsidRDefault="001921B5" w:rsidP="00292D63">
      <w:pPr>
        <w:spacing w:after="0" w:line="300" w:lineRule="atLeast"/>
        <w:rPr>
          <w:rFonts w:ascii="Arial" w:hAnsi="Arial" w:cs="Arial"/>
          <w:lang w:val="az-Latn-AZ"/>
        </w:rPr>
      </w:pPr>
    </w:p>
    <w:p w14:paraId="4A0F802A" w14:textId="550DEBA4" w:rsidR="00F17170" w:rsidRPr="006E63F6" w:rsidRDefault="003B1B7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</w:t>
      </w:r>
      <w:r w:rsidR="00292D63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46A47E19" w:rsidR="00292D63" w:rsidRPr="006E63F6" w:rsidRDefault="004601EB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03.03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8:00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7ED54537" w:rsidR="00F17170" w:rsidRPr="006E63F6" w:rsidRDefault="00B14B1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18</w:t>
      </w:r>
      <w:r w:rsidR="003B1B7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4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7B9B0812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4601E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18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.03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2026-cı il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, Bakı vaxtı ilə saat 1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4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7339111D" w14:textId="61F7FA0D" w:rsidR="00980948" w:rsidRPr="00DE5A3F" w:rsidRDefault="004601EB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18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36043D98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3B1B7F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143.83 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ilkin olaraq əlavədəki müraciət məktubunu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 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ə tədim etməli,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 tenderin Əsas Şərtlər Toplusunu əldə etdikdən sonra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təklifləri təqdim etmək üçün iştirak haqqı ödəməlidirlər.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e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6D7DB86F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</w:t>
      </w:r>
      <w:r w:rsidR="00C41AB3"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Rahim Abbasov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 Departamentinin mütəxəssisi</w:t>
      </w:r>
    </w:p>
    <w:p w14:paraId="3A558DB3" w14:textId="4D509F8B" w:rsidR="00B45956" w:rsidRPr="006E63F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Telefon nömrəsi: +99450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274 02 77</w:t>
      </w:r>
    </w:p>
    <w:p w14:paraId="7F29D95A" w14:textId="2D39F92E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Rahim.abbasov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@asco.az,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 məsələlər üzrə:</w:t>
      </w:r>
    </w:p>
    <w:p w14:paraId="41847D98" w14:textId="081EF364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 12 4043700 (daxili: 1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263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4625906B" w14:textId="77777777" w:rsidR="00CA4D8F" w:rsidRPr="006E63F6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18CAF8C9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CF89FB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9AEA1F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93E796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6F85735" w14:textId="6E582D18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7C6DA9E" w14:textId="32BDC4A1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52D172D" w14:textId="1DDEE627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B30209E" w14:textId="505FF496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C36F843" w14:textId="33DEC6AE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478DEBA" w14:textId="2C052D0F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9E67B9" w14:textId="20FE04CB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C0A9864" w14:textId="4D851A74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654C416" w14:textId="7CF341B3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5AE8378" w14:textId="77777777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FE6902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EE54C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582027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C5976EB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6E1D85F9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</w:t>
      </w:r>
      <w:r w:rsidR="00225067">
        <w:rPr>
          <w:rFonts w:ascii="Times New Roman" w:hAnsi="Times New Roman" w:cs="Times New Roman"/>
          <w:lang w:val="az-Latn-AZ" w:eastAsia="ru-RU"/>
        </w:rPr>
        <w:t>6</w:t>
      </w:r>
      <w:r w:rsidRPr="006E63F6">
        <w:rPr>
          <w:rFonts w:ascii="Times New Roman" w:hAnsi="Times New Roman" w:cs="Times New Roman"/>
          <w:lang w:val="az-Latn-AZ" w:eastAsia="ru-RU"/>
        </w:rPr>
        <w:t>-c</w:t>
      </w:r>
      <w:r w:rsidR="00225067">
        <w:rPr>
          <w:rFonts w:ascii="Times New Roman" w:hAnsi="Times New Roman" w:cs="Times New Roman"/>
          <w:lang w:val="az-Latn-AZ" w:eastAsia="ru-RU"/>
        </w:rPr>
        <w:t>ı</w:t>
      </w:r>
      <w:r w:rsidRPr="006E63F6">
        <w:rPr>
          <w:rFonts w:ascii="Times New Roman" w:hAnsi="Times New Roman" w:cs="Times New Roman"/>
          <w:lang w:val="az-Latn-AZ" w:eastAsia="ru-RU"/>
        </w:rPr>
        <w:t xml:space="preserve">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lastRenderedPageBreak/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47948"/>
    <w:rsid w:val="00164787"/>
    <w:rsid w:val="00165C4A"/>
    <w:rsid w:val="001921B5"/>
    <w:rsid w:val="00205C1A"/>
    <w:rsid w:val="00225067"/>
    <w:rsid w:val="00225F59"/>
    <w:rsid w:val="002527F0"/>
    <w:rsid w:val="00292D63"/>
    <w:rsid w:val="00383853"/>
    <w:rsid w:val="003B1B7F"/>
    <w:rsid w:val="003C7E6C"/>
    <w:rsid w:val="003D6CDE"/>
    <w:rsid w:val="0041513A"/>
    <w:rsid w:val="004601EB"/>
    <w:rsid w:val="00480C82"/>
    <w:rsid w:val="004B5F27"/>
    <w:rsid w:val="004C134D"/>
    <w:rsid w:val="005E6D99"/>
    <w:rsid w:val="0065474A"/>
    <w:rsid w:val="006D144F"/>
    <w:rsid w:val="006E2295"/>
    <w:rsid w:val="006E63F6"/>
    <w:rsid w:val="00700FA2"/>
    <w:rsid w:val="007418BE"/>
    <w:rsid w:val="007A286C"/>
    <w:rsid w:val="007A2CDF"/>
    <w:rsid w:val="007C6B25"/>
    <w:rsid w:val="0083644F"/>
    <w:rsid w:val="00896921"/>
    <w:rsid w:val="008F0F4C"/>
    <w:rsid w:val="00922497"/>
    <w:rsid w:val="00980948"/>
    <w:rsid w:val="009D50F7"/>
    <w:rsid w:val="009E2763"/>
    <w:rsid w:val="009F5F37"/>
    <w:rsid w:val="00A5419B"/>
    <w:rsid w:val="00B0612A"/>
    <w:rsid w:val="00B14B1F"/>
    <w:rsid w:val="00B45956"/>
    <w:rsid w:val="00B94D74"/>
    <w:rsid w:val="00BF260C"/>
    <w:rsid w:val="00C15236"/>
    <w:rsid w:val="00C41AB3"/>
    <w:rsid w:val="00C42778"/>
    <w:rsid w:val="00C80E29"/>
    <w:rsid w:val="00CA3A40"/>
    <w:rsid w:val="00CA4D8F"/>
    <w:rsid w:val="00D471AF"/>
    <w:rsid w:val="00D53D9E"/>
    <w:rsid w:val="00D762FF"/>
    <w:rsid w:val="00D8624F"/>
    <w:rsid w:val="00DE5A3F"/>
    <w:rsid w:val="00E0656D"/>
    <w:rsid w:val="00E26429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63"/>
    <w:rPr>
      <w:i/>
      <w:iCs/>
      <w:color w:val="404040" w:themeColor="text1" w:themeTint="BF"/>
    </w:rPr>
  </w:style>
  <w:style w:type="paragraph" w:styleId="a7">
    <w:name w:val="List Paragraph"/>
    <w:aliases w:val="Citation List,본문(내용),List Paragraph (numbered (a)),Colorful List - Accent 11,Заголовок_3,1,UL,Абзац маркированнный,Bullet List,FooterText,numbered,Bullet Number,Figure_name,Paragraphe de liste1,Bulletr List Paragraph,列出段落,列出段落1"/>
    <w:basedOn w:val="a"/>
    <w:link w:val="a8"/>
    <w:uiPriority w:val="34"/>
    <w:qFormat/>
    <w:rsid w:val="00292D6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2D6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92D6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0"/>
    <w:rsid w:val="00E26429"/>
  </w:style>
  <w:style w:type="table" w:styleId="ae">
    <w:name w:val="Table Grid"/>
    <w:aliases w:val="Table 1,Test,TabelEcorys,Tabla"/>
    <w:basedOn w:val="a1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f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B4595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B45956"/>
  </w:style>
  <w:style w:type="paragraph" w:styleId="23">
    <w:name w:val="Body Text 2"/>
    <w:basedOn w:val="a"/>
    <w:link w:val="24"/>
    <w:uiPriority w:val="99"/>
    <w:semiHidden/>
    <w:unhideWhenUsed/>
    <w:rsid w:val="008364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3644F"/>
  </w:style>
  <w:style w:type="character" w:customStyle="1" w:styleId="a8">
    <w:name w:val="Абзац списка Знак"/>
    <w:aliases w:val="Citation List Знак,본문(내용) Знак,List Paragraph (numbered (a)) Знак,Colorful List - Accent 11 Знак,Заголовок_3 Знак,1 Знак,UL Знак,Абзац маркированнный Знак,Bullet List Знак,FooterText Знак,numbered Знак,Bullet Number Знак,列出段落 Знак"/>
    <w:basedOn w:val="a0"/>
    <w:link w:val="a7"/>
    <w:uiPriority w:val="34"/>
    <w:locked/>
    <w:rsid w:val="0019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4834</Words>
  <Characters>2756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Rahim Abbasov</cp:lastModifiedBy>
  <cp:revision>25</cp:revision>
  <cp:lastPrinted>2025-05-08T05:14:00Z</cp:lastPrinted>
  <dcterms:created xsi:type="dcterms:W3CDTF">2025-08-01T18:20:00Z</dcterms:created>
  <dcterms:modified xsi:type="dcterms:W3CDTF">2026-03-10T07:10:00Z</dcterms:modified>
</cp:coreProperties>
</file>