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EB" w:rsidRDefault="002567EB" w:rsidP="002567EB">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461D3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16405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2567EB" w:rsidRDefault="00461D38" w:rsidP="002567EB">
      <w:pPr>
        <w:shd w:val="clear" w:color="auto" w:fill="FFFFFF"/>
        <w:tabs>
          <w:tab w:val="left" w:pos="331"/>
        </w:tabs>
        <w:spacing w:line="240" w:lineRule="auto"/>
        <w:ind w:left="360"/>
        <w:jc w:val="center"/>
        <w:rPr>
          <w:rFonts w:ascii="Arial" w:hAnsi="Arial" w:cs="Arial"/>
          <w:b/>
          <w:sz w:val="24"/>
          <w:szCs w:val="24"/>
          <w:lang w:val="az-Latn-AZ"/>
        </w:rPr>
      </w:pPr>
      <w:r w:rsidRPr="002567EB">
        <w:rPr>
          <w:rFonts w:ascii="Arial" w:eastAsia="Arial" w:hAnsi="Arial" w:cs="Arial"/>
          <w:b/>
          <w:sz w:val="24"/>
          <w:szCs w:val="24"/>
          <w:lang w:val="en-US"/>
        </w:rPr>
        <w:t>AZERBAIJAN CASPIAN SHIPPING CLOSED JOINT STOCK COMPANY</w:t>
      </w:r>
      <w:r w:rsidR="002567EB" w:rsidRPr="002567EB">
        <w:rPr>
          <w:rFonts w:ascii="Arial" w:eastAsia="Arial" w:hAnsi="Arial" w:cs="Arial"/>
          <w:b/>
          <w:sz w:val="24"/>
          <w:szCs w:val="24"/>
          <w:lang w:val="en-US"/>
        </w:rPr>
        <w:t xml:space="preserve"> </w:t>
      </w:r>
      <w:r w:rsidRPr="002567EB">
        <w:rPr>
          <w:rFonts w:ascii="Arial" w:eastAsia="Arial" w:hAnsi="Arial" w:cs="Arial"/>
          <w:b/>
          <w:sz w:val="24"/>
          <w:szCs w:val="24"/>
          <w:lang w:val="en-US"/>
        </w:rPr>
        <w:t xml:space="preserve">IS ANNOUNCING OPEN </w:t>
      </w:r>
      <w:r w:rsidR="002567EB">
        <w:rPr>
          <w:rFonts w:ascii="Arial" w:eastAsia="Arial" w:hAnsi="Arial" w:cs="Arial"/>
          <w:b/>
          <w:sz w:val="24"/>
          <w:szCs w:val="24"/>
          <w:lang w:val="en-US"/>
        </w:rPr>
        <w:t xml:space="preserve">BIDDING FOR THE PROCUREMENT OF </w:t>
      </w:r>
      <w:r w:rsidRPr="002567EB">
        <w:rPr>
          <w:rFonts w:ascii="Arial" w:eastAsia="Arial" w:hAnsi="Arial" w:cs="Arial"/>
          <w:b/>
          <w:sz w:val="24"/>
          <w:szCs w:val="24"/>
          <w:lang w:val="en-US"/>
        </w:rPr>
        <w:t>COASTAL POWER DISTRIBUTION BOARDS REQUIRED FOR THE MARINE TRANSPORTATION FLEET UNDER THE AEGIS OF ASCO</w:t>
      </w:r>
    </w:p>
    <w:p w:rsidR="00221A96" w:rsidRPr="00C83B87" w:rsidRDefault="00461D38"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B I D D I N G No. AM 002/2024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43B6C" w:rsidRPr="002567EB"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61D3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461D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461D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p>
          <w:p w:rsidR="00221A96" w:rsidRDefault="00461D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461D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w:t>
            </w:r>
            <w:r>
              <w:rPr>
                <w:rFonts w:ascii="Arial" w:eastAsia="Arial" w:hAnsi="Arial" w:cs="Arial"/>
                <w:sz w:val="20"/>
                <w:szCs w:val="20"/>
                <w:lang w:val="en-US" w:eastAsia="ru-RU"/>
              </w:rPr>
              <w:t>gnor within the last year (or within the period of operation if less than one year);</w:t>
            </w:r>
          </w:p>
          <w:p w:rsidR="00221A96" w:rsidRPr="008D4237" w:rsidRDefault="00461D3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w:t>
            </w:r>
            <w:r>
              <w:rPr>
                <w:rFonts w:ascii="Arial" w:eastAsia="Arial" w:hAnsi="Arial" w:cs="Arial"/>
                <w:color w:val="000000"/>
                <w:sz w:val="20"/>
                <w:szCs w:val="20"/>
                <w:lang w:val="en-US"/>
              </w:rPr>
              <w:t>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461D3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w:t>
            </w:r>
            <w:r>
              <w:rPr>
                <w:rFonts w:ascii="Arial" w:eastAsia="Arial" w:hAnsi="Arial" w:cs="Arial"/>
                <w:sz w:val="20"/>
                <w:szCs w:val="20"/>
                <w:lang w:val="en-US" w:eastAsia="ru-RU"/>
              </w:rPr>
              <w:t xml:space="preserve">fficial address of "Azerbaijan Caspian Shipping" CJSC (hereinafter referred to as "ASCO" or "Procuring Organization") through email address of contact person in charge by </w:t>
            </w:r>
            <w:r w:rsidRPr="002567E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567EB">
              <w:rPr>
                <w:rFonts w:ascii="Arial" w:eastAsia="Arial" w:hAnsi="Arial" w:cs="Arial"/>
                <w:b/>
                <w:sz w:val="20"/>
                <w:szCs w:val="20"/>
                <w:lang w:val="en-US" w:eastAsia="ru-RU"/>
              </w:rPr>
              <w:t>16.01.2024</w:t>
            </w:r>
            <w:r>
              <w:rPr>
                <w:rFonts w:ascii="Arial" w:eastAsia="Arial" w:hAnsi="Arial" w:cs="Arial"/>
                <w:sz w:val="20"/>
                <w:szCs w:val="20"/>
                <w:lang w:val="en-US" w:eastAsia="ru-RU"/>
              </w:rPr>
              <w:t>. Whereas, other necessary documents shall be submitte</w:t>
            </w:r>
            <w:r>
              <w:rPr>
                <w:rFonts w:ascii="Arial" w:eastAsia="Arial" w:hAnsi="Arial" w:cs="Arial"/>
                <w:sz w:val="20"/>
                <w:szCs w:val="20"/>
                <w:lang w:val="en-US" w:eastAsia="ru-RU"/>
              </w:rPr>
              <w:t xml:space="preserve">d as enclosed in the bidding offer envelope. </w:t>
            </w:r>
          </w:p>
          <w:p w:rsidR="00221A96" w:rsidRPr="00E30035" w:rsidRDefault="00461D3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461D3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B43B6C" w:rsidRPr="002567EB"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61D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461D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461D3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461D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461D3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43B6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43B6C" w:rsidRPr="002567EB"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221A96" w:rsidRPr="002567EB" w:rsidRDefault="00461D38"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2567EB" w:rsidRDefault="00461D3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w:t>
                  </w:r>
                  <w:r>
                    <w:rPr>
                      <w:rFonts w:ascii="Arial" w:eastAsia="Arial" w:hAnsi="Arial" w:cs="Arial"/>
                      <w:bCs/>
                      <w:sz w:val="20"/>
                      <w:szCs w:val="20"/>
                      <w:lang w:val="en-US"/>
                    </w:rPr>
                    <w:t>r Service Department</w:t>
                  </w:r>
                </w:p>
                <w:p w:rsidR="00221A96" w:rsidRPr="00E30035" w:rsidRDefault="00461D38"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461D3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2567EB" w:rsidRDefault="00461D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567EB" w:rsidRDefault="00461D3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461D3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461D3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461D3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461D3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461D38"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461D38"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461D3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2567EB" w:rsidRDefault="00461D3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567EB" w:rsidRDefault="00461D3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461D3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43B6C" w:rsidRPr="002567EB"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461D3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461D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461D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461D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461D3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461D38"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461D3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461D3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461D3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43B6C" w:rsidRPr="002567EB"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461D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461D3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2567E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567EB">
              <w:rPr>
                <w:rFonts w:ascii="Arial" w:eastAsia="Arial" w:hAnsi="Arial" w:cs="Arial"/>
                <w:b/>
                <w:sz w:val="20"/>
                <w:szCs w:val="20"/>
                <w:lang w:val="en-US" w:eastAsia="ru-RU"/>
              </w:rPr>
              <w:t>January 22, 2024</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461D3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43B6C" w:rsidRPr="002567E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461D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461D3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461D3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461D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461D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461D38"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461D38"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461D3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461D38"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461D3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461D38"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461D3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461D3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461D3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43B6C" w:rsidRPr="002567EB"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461D3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461D3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w:t>
            </w:r>
            <w:r>
              <w:rPr>
                <w:rFonts w:ascii="Arial" w:eastAsia="Arial" w:hAnsi="Arial" w:cs="Arial"/>
                <w:sz w:val="20"/>
                <w:szCs w:val="20"/>
                <w:lang w:val="en-US" w:eastAsia="ru-RU"/>
              </w:rPr>
              <w:t xml:space="preserve">the envelopes shall take place on </w:t>
            </w:r>
            <w:r w:rsidRPr="002567EB">
              <w:rPr>
                <w:rFonts w:ascii="Arial" w:eastAsia="Arial" w:hAnsi="Arial" w:cs="Arial"/>
                <w:b/>
                <w:sz w:val="20"/>
                <w:szCs w:val="20"/>
                <w:lang w:val="en-US" w:eastAsia="ru-RU"/>
              </w:rPr>
              <w:t>January 23, 2024</w:t>
            </w:r>
            <w:r>
              <w:rPr>
                <w:rFonts w:ascii="Arial" w:eastAsia="Arial" w:hAnsi="Arial" w:cs="Arial"/>
                <w:sz w:val="20"/>
                <w:szCs w:val="20"/>
                <w:lang w:val="en-US" w:eastAsia="ru-RU"/>
              </w:rPr>
              <w:t xml:space="preserve"> at </w:t>
            </w:r>
            <w:r w:rsidRPr="002567EB">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461D3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w:t>
            </w:r>
            <w:r>
              <w:rPr>
                <w:rFonts w:ascii="Arial" w:eastAsia="Arial" w:hAnsi="Arial" w:cs="Arial"/>
                <w:sz w:val="20"/>
                <w:szCs w:val="20"/>
                <w:lang w:val="en-US" w:eastAsia="ru-RU"/>
              </w:rPr>
              <w:t xml:space="preserve"> envelopes shall submit a document confirming their permission to participate (the relevant power of attorney from the participating legal entity or natural person) and the ID card at least half an hour before the commencement of the bidding.</w:t>
            </w:r>
          </w:p>
        </w:tc>
      </w:tr>
      <w:tr w:rsidR="00B43B6C" w:rsidRPr="002567EB"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461D3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461D3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"Announcements" section of the ASCO official website.</w:t>
            </w:r>
          </w:p>
          <w:p w:rsidR="00221A96" w:rsidRPr="00E30035" w:rsidRDefault="00461D3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461D3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461D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461D3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461D3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461D3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461D3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461D3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461D3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461D38"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461D3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461D38"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461D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461D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461D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461D3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461D3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461D3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w:t>
      </w:r>
      <w:r>
        <w:rPr>
          <w:rFonts w:ascii="Arial" w:eastAsia="Arial" w:hAnsi="Arial" w:cs="Arial"/>
          <w:i/>
          <w:iCs/>
          <w:sz w:val="24"/>
          <w:szCs w:val="24"/>
          <w:lang w:val="en-US"/>
        </w:rPr>
        <w:t>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461D3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461D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461D3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w:t>
      </w:r>
      <w:r>
        <w:rPr>
          <w:rFonts w:ascii="Arial" w:hAnsi="Arial" w:cs="Arial"/>
          <w:sz w:val="24"/>
          <w:szCs w:val="24"/>
          <w:lang w:val="az-Latn-AZ" w:eastAsia="ru-RU"/>
        </w:rPr>
        <w:t xml:space="preserve">______________________________                                                  </w:t>
      </w:r>
    </w:p>
    <w:p w:rsidR="00221A96" w:rsidRDefault="00461D3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461D38" w:rsidP="00221A96">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221A96" w:rsidRPr="00923D30" w:rsidRDefault="00461D3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567EB" w:rsidRDefault="00461D38"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567EB" w:rsidRDefault="002567EB" w:rsidP="00221A96">
      <w:pPr>
        <w:rPr>
          <w:rFonts w:ascii="Arial" w:hAnsi="Arial" w:cs="Arial"/>
          <w:sz w:val="24"/>
          <w:szCs w:val="24"/>
          <w:lang w:val="az-Latn-AZ"/>
        </w:rPr>
      </w:pPr>
    </w:p>
    <w:p w:rsidR="00221A96" w:rsidRDefault="00461D38" w:rsidP="00221A96">
      <w:pPr>
        <w:rPr>
          <w:rFonts w:ascii="Arial" w:hAnsi="Arial" w:cs="Arial"/>
          <w:sz w:val="24"/>
          <w:szCs w:val="24"/>
          <w:lang w:val="az-Latn-AZ"/>
        </w:rPr>
      </w:pPr>
      <w:r>
        <w:rPr>
          <w:rFonts w:ascii="Arial" w:hAnsi="Arial" w:cs="Arial"/>
          <w:sz w:val="24"/>
          <w:szCs w:val="24"/>
          <w:lang w:val="az-Latn-AZ"/>
        </w:rPr>
        <w:t xml:space="preserve">       </w:t>
      </w:r>
    </w:p>
    <w:p w:rsidR="00221A96" w:rsidRDefault="00461D3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60293" w:rsidRDefault="00560293" w:rsidP="00560293">
      <w:pPr>
        <w:jc w:val="both"/>
        <w:rPr>
          <w:rFonts w:ascii="Arial" w:hAnsi="Arial" w:cs="Arial"/>
          <w:b/>
          <w:sz w:val="24"/>
          <w:szCs w:val="24"/>
          <w:highlight w:val="yellow"/>
          <w:lang w:val="az-Latn-AZ"/>
        </w:rPr>
      </w:pPr>
    </w:p>
    <w:tbl>
      <w:tblPr>
        <w:tblStyle w:val="TableGrid"/>
        <w:tblW w:w="10490" w:type="dxa"/>
        <w:tblInd w:w="-5" w:type="dxa"/>
        <w:tblLayout w:type="fixed"/>
        <w:tblLook w:val="04A0" w:firstRow="1" w:lastRow="0" w:firstColumn="1" w:lastColumn="0" w:noHBand="0" w:noVBand="1"/>
      </w:tblPr>
      <w:tblGrid>
        <w:gridCol w:w="426"/>
        <w:gridCol w:w="4110"/>
        <w:gridCol w:w="3686"/>
        <w:gridCol w:w="1133"/>
        <w:gridCol w:w="1135"/>
      </w:tblGrid>
      <w:tr w:rsidR="00B43B6C" w:rsidTr="002567EB">
        <w:trPr>
          <w:trHeight w:val="517"/>
        </w:trPr>
        <w:tc>
          <w:tcPr>
            <w:tcW w:w="426" w:type="dxa"/>
          </w:tcPr>
          <w:p w:rsidR="0049326B" w:rsidRPr="002567EB" w:rsidRDefault="00461D38" w:rsidP="00FE64EE">
            <w:pPr>
              <w:jc w:val="both"/>
              <w:rPr>
                <w:rFonts w:ascii="Arial" w:hAnsi="Arial" w:cs="Arial"/>
                <w:i/>
                <w:sz w:val="20"/>
                <w:szCs w:val="24"/>
                <w:lang w:val="de-DE"/>
              </w:rPr>
            </w:pPr>
            <w:r w:rsidRPr="002567EB">
              <w:rPr>
                <w:rFonts w:ascii="Arial" w:hAnsi="Arial" w:cs="Arial"/>
                <w:i/>
                <w:sz w:val="20"/>
                <w:szCs w:val="24"/>
                <w:lang w:val="de-DE"/>
              </w:rPr>
              <w:t>№</w:t>
            </w:r>
          </w:p>
        </w:tc>
        <w:tc>
          <w:tcPr>
            <w:tcW w:w="4110" w:type="dxa"/>
          </w:tcPr>
          <w:p w:rsidR="0049326B" w:rsidRPr="002567EB" w:rsidRDefault="00461D38" w:rsidP="00FE64EE">
            <w:pPr>
              <w:jc w:val="both"/>
              <w:rPr>
                <w:rFonts w:ascii="Arial" w:hAnsi="Arial" w:cs="Arial"/>
                <w:i/>
                <w:sz w:val="20"/>
                <w:szCs w:val="24"/>
                <w:lang w:val="de-DE"/>
              </w:rPr>
            </w:pPr>
            <w:r w:rsidRPr="002567EB">
              <w:rPr>
                <w:rFonts w:ascii="Arial" w:eastAsia="Arial" w:hAnsi="Arial" w:cs="Arial"/>
                <w:i/>
                <w:sz w:val="20"/>
                <w:szCs w:val="20"/>
                <w:lang w:val="en-US"/>
              </w:rPr>
              <w:t>Nomination of</w:t>
            </w:r>
            <w:r w:rsidRPr="002567EB">
              <w:rPr>
                <w:rFonts w:ascii="Arial" w:eastAsia="Arial" w:hAnsi="Arial" w:cs="Arial"/>
                <w:i/>
                <w:sz w:val="20"/>
                <w:szCs w:val="20"/>
                <w:lang w:val="en-US"/>
              </w:rPr>
              <w:t xml:space="preserve"> the goods and materials </w:t>
            </w:r>
          </w:p>
        </w:tc>
        <w:tc>
          <w:tcPr>
            <w:tcW w:w="3686" w:type="dxa"/>
          </w:tcPr>
          <w:p w:rsidR="0049326B" w:rsidRPr="002567EB" w:rsidRDefault="0049326B" w:rsidP="00FE64EE">
            <w:pPr>
              <w:jc w:val="both"/>
              <w:rPr>
                <w:rFonts w:ascii="Arial" w:hAnsi="Arial" w:cs="Arial"/>
                <w:i/>
                <w:sz w:val="20"/>
                <w:szCs w:val="24"/>
                <w:lang w:val="de-DE"/>
              </w:rPr>
            </w:pPr>
          </w:p>
        </w:tc>
        <w:tc>
          <w:tcPr>
            <w:tcW w:w="1133" w:type="dxa"/>
          </w:tcPr>
          <w:p w:rsidR="0049326B" w:rsidRPr="002567EB" w:rsidRDefault="00461D38" w:rsidP="00FE64EE">
            <w:pPr>
              <w:jc w:val="both"/>
              <w:rPr>
                <w:rFonts w:ascii="Arial" w:hAnsi="Arial" w:cs="Arial"/>
                <w:i/>
                <w:sz w:val="20"/>
                <w:szCs w:val="24"/>
                <w:lang w:val="de-DE"/>
              </w:rPr>
            </w:pPr>
            <w:r w:rsidRPr="002567EB">
              <w:rPr>
                <w:rFonts w:ascii="Arial" w:eastAsia="Arial" w:hAnsi="Arial" w:cs="Arial"/>
                <w:i/>
                <w:sz w:val="20"/>
                <w:szCs w:val="20"/>
                <w:lang w:val="en-US"/>
              </w:rPr>
              <w:t>Measurement unit</w:t>
            </w:r>
          </w:p>
        </w:tc>
        <w:tc>
          <w:tcPr>
            <w:tcW w:w="1135" w:type="dxa"/>
          </w:tcPr>
          <w:p w:rsidR="0049326B" w:rsidRPr="002567EB" w:rsidRDefault="00461D38" w:rsidP="00FE64EE">
            <w:pPr>
              <w:jc w:val="both"/>
              <w:rPr>
                <w:rFonts w:ascii="Arial" w:hAnsi="Arial" w:cs="Arial"/>
                <w:i/>
                <w:sz w:val="20"/>
                <w:szCs w:val="24"/>
                <w:lang w:val="de-DE"/>
              </w:rPr>
            </w:pPr>
            <w:r w:rsidRPr="002567EB">
              <w:rPr>
                <w:rFonts w:ascii="Arial" w:eastAsia="Arial" w:hAnsi="Arial" w:cs="Arial"/>
                <w:i/>
                <w:sz w:val="20"/>
                <w:szCs w:val="20"/>
                <w:lang w:val="en-US"/>
              </w:rPr>
              <w:t>Quantity</w:t>
            </w:r>
          </w:p>
        </w:tc>
      </w:tr>
      <w:tr w:rsidR="00B43B6C" w:rsidTr="002567EB">
        <w:tc>
          <w:tcPr>
            <w:tcW w:w="10490" w:type="dxa"/>
            <w:gridSpan w:val="5"/>
          </w:tcPr>
          <w:p w:rsidR="0049326B" w:rsidRPr="0049326B" w:rsidRDefault="00461D38" w:rsidP="00FE64EE">
            <w:pPr>
              <w:jc w:val="both"/>
              <w:rPr>
                <w:rFonts w:ascii="Arial" w:hAnsi="Arial" w:cs="Arial"/>
                <w:b/>
                <w:sz w:val="20"/>
                <w:szCs w:val="24"/>
                <w:lang w:val="de-DE"/>
              </w:rPr>
            </w:pPr>
            <w:r>
              <w:rPr>
                <w:rFonts w:ascii="Arial" w:eastAsia="Arial" w:hAnsi="Arial" w:cs="Arial"/>
                <w:b/>
                <w:bCs/>
                <w:sz w:val="20"/>
                <w:szCs w:val="20"/>
                <w:lang w:val="en-US"/>
              </w:rPr>
              <w:t>Requisition No. 10061383</w:t>
            </w:r>
          </w:p>
        </w:tc>
      </w:tr>
      <w:tr w:rsidR="00B43B6C" w:rsidTr="002567EB">
        <w:trPr>
          <w:trHeight w:val="3651"/>
        </w:trPr>
        <w:tc>
          <w:tcPr>
            <w:tcW w:w="426" w:type="dxa"/>
          </w:tcPr>
          <w:p w:rsidR="0049326B" w:rsidRPr="0049326B" w:rsidRDefault="0049326B" w:rsidP="00FE64EE">
            <w:pPr>
              <w:jc w:val="both"/>
              <w:rPr>
                <w:rFonts w:ascii="Arial" w:hAnsi="Arial" w:cs="Arial"/>
                <w:sz w:val="20"/>
                <w:szCs w:val="24"/>
                <w:lang w:val="az-Latn-AZ"/>
              </w:rPr>
            </w:pPr>
          </w:p>
          <w:p w:rsidR="0049326B" w:rsidRPr="0049326B" w:rsidRDefault="00461D38" w:rsidP="00FE64EE">
            <w:pPr>
              <w:jc w:val="both"/>
              <w:rPr>
                <w:rFonts w:ascii="Arial" w:hAnsi="Arial" w:cs="Arial"/>
                <w:sz w:val="20"/>
                <w:szCs w:val="24"/>
                <w:lang w:val="az-Latn-AZ"/>
              </w:rPr>
            </w:pPr>
            <w:r>
              <w:rPr>
                <w:rFonts w:ascii="Arial" w:eastAsia="Arial" w:hAnsi="Arial" w:cs="Arial"/>
                <w:sz w:val="20"/>
                <w:szCs w:val="20"/>
                <w:lang w:val="en-US"/>
              </w:rPr>
              <w:t>1.</w:t>
            </w: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p w:rsidR="0049326B" w:rsidRPr="0049326B" w:rsidRDefault="0049326B" w:rsidP="00FE64EE">
            <w:pPr>
              <w:jc w:val="both"/>
              <w:rPr>
                <w:rFonts w:ascii="Arial" w:hAnsi="Arial" w:cs="Arial"/>
                <w:sz w:val="20"/>
                <w:szCs w:val="24"/>
                <w:lang w:val="az-Latn-AZ"/>
              </w:rPr>
            </w:pPr>
          </w:p>
        </w:tc>
        <w:tc>
          <w:tcPr>
            <w:tcW w:w="4110" w:type="dxa"/>
          </w:tcPr>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 xml:space="preserve">On-shore power distribution board </w:t>
            </w:r>
            <w:r>
              <w:rPr>
                <w:rFonts w:ascii="Arial" w:eastAsia="Arial" w:hAnsi="Arial" w:cs="Arial"/>
                <w:sz w:val="20"/>
                <w:szCs w:val="20"/>
                <w:lang w:val="en-US"/>
              </w:rPr>
              <w:t>set (to be built up as per drawings to be presented) Dimensions: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1600 x 800 x 1580 mm; Made of 2.5 mm thick metal; The power distribution board should be equipped with power board</w:t>
            </w:r>
            <w:r>
              <w:rPr>
                <w:rFonts w:ascii="Arial" w:eastAsia="Arial" w:hAnsi="Arial" w:cs="Arial"/>
                <w:sz w:val="20"/>
                <w:szCs w:val="20"/>
                <w:lang w:val="en-US"/>
              </w:rPr>
              <w:t xml:space="preserve"> lock on the door at front side; The power distribution board shall be equipped with an indication lamp and a multimeter (400V, 500A, 50Hz);  The lower legging part of the power distribution board shall be constructed of 65 x 65 mm metallic angle steel sec</w:t>
            </w:r>
            <w:r>
              <w:rPr>
                <w:rFonts w:ascii="Arial" w:eastAsia="Arial" w:hAnsi="Arial" w:cs="Arial"/>
                <w:sz w:val="20"/>
                <w:szCs w:val="20"/>
                <w:lang w:val="en-US"/>
              </w:rPr>
              <w:t>tion; The board shall also be supplied with a 0,5 mm thick safety plate which will be installed on the hinge to the main frame. The housing of the power distribution board shall be cleaned, and painted with anti corrosion and glancing paint.</w:t>
            </w:r>
          </w:p>
        </w:tc>
        <w:tc>
          <w:tcPr>
            <w:tcW w:w="3686" w:type="dxa"/>
          </w:tcPr>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Set includes: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400 A -- 1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250 A -- 2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160 A -- 2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-- 380 V, 63 A -- 1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Automatic tripping circuit breaker -- 220 V, 16 A -- 2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Power switch (one polar) - 1 pcs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Lamp (equipped with one  bulb) - 1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Circuit breaker Ketenchi 380 V, 400 A - 1 pcs.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Circuit breaker Ketenchi 380 V, 250 A - 4 pcs.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Terminal panel 400 A - 5 pcs.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Socket -- Bemish, 16 A --2 pc.</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Copper bus</w:t>
            </w:r>
            <w:r>
              <w:rPr>
                <w:rFonts w:ascii="Arial" w:eastAsia="Arial" w:hAnsi="Arial" w:cs="Arial"/>
                <w:sz w:val="20"/>
                <w:szCs w:val="20"/>
                <w:lang w:val="en-US"/>
              </w:rPr>
              <w:t xml:space="preserve"> bar 45 x 5 mm (insulated)-- 7 meters</w:t>
            </w:r>
          </w:p>
          <w:p w:rsidR="0049326B" w:rsidRPr="0049326B" w:rsidRDefault="00461D38" w:rsidP="00FE64EE">
            <w:pPr>
              <w:autoSpaceDE w:val="0"/>
              <w:autoSpaceDN w:val="0"/>
              <w:adjustRightInd w:val="0"/>
              <w:rPr>
                <w:rFonts w:ascii="Arial" w:hAnsi="Arial" w:cs="Arial"/>
                <w:sz w:val="20"/>
                <w:szCs w:val="24"/>
                <w:lang w:val="de-DE"/>
              </w:rPr>
            </w:pPr>
            <w:r>
              <w:rPr>
                <w:rFonts w:ascii="Arial" w:eastAsia="Arial" w:hAnsi="Arial" w:cs="Arial"/>
                <w:sz w:val="20"/>
                <w:szCs w:val="20"/>
                <w:lang w:val="en-US"/>
              </w:rPr>
              <w:t>Copper wire 1 x 70 mm2 -- 10 meters</w:t>
            </w:r>
          </w:p>
          <w:p w:rsidR="0049326B" w:rsidRPr="0049326B" w:rsidRDefault="00461D38" w:rsidP="00FE64EE">
            <w:pPr>
              <w:rPr>
                <w:rFonts w:ascii="Arial" w:hAnsi="Arial" w:cs="Arial"/>
                <w:sz w:val="20"/>
                <w:szCs w:val="24"/>
                <w:lang w:val="de-DE"/>
              </w:rPr>
            </w:pPr>
            <w:r>
              <w:rPr>
                <w:rFonts w:ascii="Arial" w:eastAsia="Arial" w:hAnsi="Arial" w:cs="Arial"/>
                <w:sz w:val="20"/>
                <w:szCs w:val="20"/>
                <w:lang w:val="en-US"/>
              </w:rPr>
              <w:t>Cable tip 70 mm2 -- 60 pcs</w:t>
            </w:r>
          </w:p>
        </w:tc>
        <w:tc>
          <w:tcPr>
            <w:tcW w:w="1133" w:type="dxa"/>
          </w:tcPr>
          <w:p w:rsidR="0049326B" w:rsidRPr="0049326B" w:rsidRDefault="0049326B" w:rsidP="00FE64EE">
            <w:pPr>
              <w:jc w:val="center"/>
              <w:rPr>
                <w:rFonts w:ascii="Arial" w:hAnsi="Arial" w:cs="Arial"/>
                <w:sz w:val="20"/>
                <w:szCs w:val="24"/>
                <w:lang w:val="de-DE"/>
              </w:rPr>
            </w:pPr>
          </w:p>
          <w:p w:rsidR="0049326B" w:rsidRPr="0049326B" w:rsidRDefault="00461D38" w:rsidP="00FE64EE">
            <w:pPr>
              <w:jc w:val="center"/>
              <w:rPr>
                <w:rFonts w:ascii="Arial" w:hAnsi="Arial" w:cs="Arial"/>
                <w:sz w:val="20"/>
                <w:szCs w:val="24"/>
                <w:lang w:val="de-DE"/>
              </w:rPr>
            </w:pPr>
            <w:r>
              <w:rPr>
                <w:rFonts w:ascii="Arial" w:eastAsia="Arial" w:hAnsi="Arial" w:cs="Arial"/>
                <w:sz w:val="20"/>
                <w:szCs w:val="20"/>
                <w:lang w:val="en-US"/>
              </w:rPr>
              <w:t>set</w:t>
            </w: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9326B" w:rsidP="00FE64EE">
            <w:pPr>
              <w:jc w:val="center"/>
              <w:rPr>
                <w:rFonts w:ascii="Arial" w:hAnsi="Arial" w:cs="Arial"/>
                <w:sz w:val="20"/>
                <w:szCs w:val="24"/>
                <w:lang w:val="de-DE"/>
              </w:rPr>
            </w:pPr>
          </w:p>
          <w:p w:rsidR="0049326B" w:rsidRPr="0049326B" w:rsidRDefault="00461D38" w:rsidP="00FE64EE">
            <w:pPr>
              <w:jc w:val="center"/>
              <w:rPr>
                <w:rFonts w:ascii="Arial" w:hAnsi="Arial" w:cs="Arial"/>
                <w:sz w:val="20"/>
                <w:szCs w:val="24"/>
                <w:lang w:val="de-DE"/>
              </w:rPr>
            </w:pPr>
            <w:r w:rsidRPr="0049326B">
              <w:rPr>
                <w:rFonts w:ascii="Arial" w:hAnsi="Arial" w:cs="Arial"/>
                <w:sz w:val="20"/>
                <w:szCs w:val="24"/>
                <w:lang w:val="de-DE"/>
              </w:rPr>
              <w:t xml:space="preserve">    </w:t>
            </w:r>
          </w:p>
        </w:tc>
        <w:tc>
          <w:tcPr>
            <w:tcW w:w="1135" w:type="dxa"/>
          </w:tcPr>
          <w:p w:rsidR="0049326B" w:rsidRPr="0049326B" w:rsidRDefault="0049326B" w:rsidP="00FE64EE">
            <w:pPr>
              <w:jc w:val="center"/>
              <w:rPr>
                <w:rFonts w:ascii="Arial" w:hAnsi="Arial" w:cs="Arial"/>
                <w:sz w:val="20"/>
                <w:szCs w:val="24"/>
                <w:lang w:val="de-DE"/>
              </w:rPr>
            </w:pPr>
          </w:p>
          <w:p w:rsidR="0049326B" w:rsidRPr="0049326B" w:rsidRDefault="00461D38" w:rsidP="00FE64EE">
            <w:pPr>
              <w:jc w:val="center"/>
              <w:rPr>
                <w:rFonts w:ascii="Arial" w:hAnsi="Arial" w:cs="Arial"/>
                <w:sz w:val="20"/>
                <w:szCs w:val="24"/>
                <w:lang w:val="de-DE"/>
              </w:rPr>
            </w:pPr>
            <w:r>
              <w:rPr>
                <w:rFonts w:ascii="Arial" w:eastAsia="Arial" w:hAnsi="Arial" w:cs="Arial"/>
                <w:sz w:val="20"/>
                <w:szCs w:val="20"/>
                <w:lang w:val="en-US"/>
              </w:rPr>
              <w:t>25</w:t>
            </w:r>
          </w:p>
        </w:tc>
      </w:tr>
    </w:tbl>
    <w:p w:rsidR="0049326B" w:rsidRPr="001B0A0F" w:rsidRDefault="0049326B" w:rsidP="0049326B">
      <w:pPr>
        <w:jc w:val="both"/>
        <w:rPr>
          <w:rFonts w:ascii="Arial" w:hAnsi="Arial" w:cs="Arial"/>
          <w:sz w:val="24"/>
          <w:szCs w:val="24"/>
          <w:lang w:val="az-Latn-AZ"/>
        </w:rPr>
      </w:pPr>
    </w:p>
    <w:p w:rsidR="0049326B" w:rsidRPr="001B0A0F" w:rsidRDefault="00461D38" w:rsidP="0049326B">
      <w:pPr>
        <w:jc w:val="both"/>
        <w:rPr>
          <w:rFonts w:ascii="Arial" w:hAnsi="Arial" w:cs="Arial"/>
          <w:b/>
          <w:sz w:val="24"/>
          <w:szCs w:val="24"/>
          <w:lang w:val="az-Latn-AZ"/>
        </w:rPr>
      </w:pPr>
      <w:r>
        <w:rPr>
          <w:rFonts w:ascii="Arial" w:eastAsia="Arial" w:hAnsi="Arial" w:cs="Arial"/>
          <w:b/>
          <w:bCs/>
          <w:sz w:val="24"/>
          <w:szCs w:val="24"/>
          <w:highlight w:val="yellow"/>
          <w:lang w:val="en-US"/>
        </w:rPr>
        <w:t>Technical requirements for the procurement of on-shore electric service panel (power distribution board) for the Marine Transportation Fleet under the auspices of Azerbaijan Caspian Shipping CJSC:</w:t>
      </w:r>
    </w:p>
    <w:p w:rsidR="0049326B" w:rsidRPr="001B0A0F" w:rsidRDefault="0049326B" w:rsidP="0049326B">
      <w:pPr>
        <w:jc w:val="both"/>
        <w:rPr>
          <w:rFonts w:ascii="Arial" w:hAnsi="Arial" w:cs="Arial"/>
          <w:b/>
          <w:sz w:val="24"/>
          <w:szCs w:val="24"/>
          <w:lang w:val="az-Latn-AZ"/>
        </w:rPr>
      </w:pPr>
    </w:p>
    <w:p w:rsidR="0049326B" w:rsidRPr="001B0A0F" w:rsidRDefault="00461D38" w:rsidP="0049326B">
      <w:pPr>
        <w:pStyle w:val="ListParagraph"/>
        <w:numPr>
          <w:ilvl w:val="0"/>
          <w:numId w:val="9"/>
        </w:numPr>
        <w:spacing w:after="160" w:line="259"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Documents reflecting the entity production area, technical capabilities, personnel and experience shall be submitted for the work to be performed.</w:t>
      </w:r>
    </w:p>
    <w:p w:rsidR="0049326B" w:rsidRPr="001B0A0F" w:rsidRDefault="00461D38" w:rsidP="0049326B">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Participation</w:t>
      </w:r>
      <w:r>
        <w:rPr>
          <w:rFonts w:ascii="Arial" w:eastAsia="Arial" w:hAnsi="Arial" w:cs="Arial"/>
          <w:sz w:val="24"/>
          <w:szCs w:val="24"/>
          <w:lang w:val="en-US" w:eastAsia="ru-RU"/>
        </w:rPr>
        <w:t xml:space="preserve"> in the bidding by involving subcontractors is not acceptable.</w:t>
      </w:r>
    </w:p>
    <w:p w:rsidR="0049326B" w:rsidRPr="001B0A0F" w:rsidRDefault="00461D38" w:rsidP="0049326B">
      <w:pPr>
        <w:pStyle w:val="ListParagraph"/>
        <w:numPr>
          <w:ilvl w:val="0"/>
          <w:numId w:val="9"/>
        </w:numPr>
        <w:spacing w:after="160" w:line="259"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Quality and conformity certificates shall be provided for all used materials.</w:t>
      </w:r>
    </w:p>
    <w:p w:rsidR="0049326B" w:rsidRPr="00786618" w:rsidRDefault="00461D38" w:rsidP="0049326B">
      <w:pPr>
        <w:pStyle w:val="ListParagraph"/>
        <w:numPr>
          <w:ilvl w:val="0"/>
          <w:numId w:val="9"/>
        </w:numPr>
        <w:spacing w:after="160" w:line="256"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 xml:space="preserve">The power distribution boards shall be constructed as per the presented drawings. Moreover, operational warranty and service performance period shall necessarily be stated. </w:t>
      </w:r>
    </w:p>
    <w:p w:rsidR="0049326B" w:rsidRPr="001B0A0F" w:rsidRDefault="00461D38" w:rsidP="0049326B">
      <w:pPr>
        <w:pStyle w:val="ListParagraph"/>
        <w:numPr>
          <w:ilvl w:val="0"/>
          <w:numId w:val="9"/>
        </w:numPr>
        <w:spacing w:after="0" w:line="240"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Automated safety switches to be made  by Schneider, ABB and Siemens.</w:t>
      </w:r>
    </w:p>
    <w:p w:rsidR="0049326B" w:rsidRPr="001B0A0F" w:rsidRDefault="00461D38" w:rsidP="0049326B">
      <w:pPr>
        <w:pStyle w:val="ListParagraph"/>
        <w:numPr>
          <w:ilvl w:val="0"/>
          <w:numId w:val="9"/>
        </w:numPr>
        <w:spacing w:after="160" w:line="252" w:lineRule="auto"/>
        <w:jc w:val="both"/>
        <w:rPr>
          <w:rFonts w:ascii="Arial" w:eastAsia="Times New Roman" w:hAnsi="Arial" w:cs="Arial"/>
          <w:sz w:val="24"/>
          <w:szCs w:val="24"/>
          <w:lang w:val="az-Latn-AZ" w:eastAsia="ru-RU"/>
        </w:rPr>
      </w:pPr>
      <w:r>
        <w:rPr>
          <w:rFonts w:ascii="Arial" w:eastAsia="Arial" w:hAnsi="Arial" w:cs="Arial"/>
          <w:sz w:val="24"/>
          <w:szCs w:val="24"/>
          <w:lang w:val="en-US" w:eastAsia="ru-RU"/>
        </w:rPr>
        <w:t xml:space="preserve">Delivery of on shore power </w:t>
      </w:r>
      <w:r>
        <w:rPr>
          <w:rFonts w:ascii="Arial" w:eastAsia="Arial" w:hAnsi="Arial" w:cs="Arial"/>
          <w:sz w:val="24"/>
          <w:szCs w:val="24"/>
          <w:lang w:val="en-US" w:eastAsia="ru-RU"/>
        </w:rPr>
        <w:t>distribution boards to the facilities of ASCO shall be performed by means of vehicles of the entity performing service.</w:t>
      </w:r>
    </w:p>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461D38" w:rsidP="00BB34D4">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w:t>
      </w:r>
      <w:r>
        <w:rPr>
          <w:rFonts w:ascii="Arial" w:eastAsia="Arial" w:hAnsi="Arial" w:cs="Arial"/>
          <w:b/>
          <w:bCs/>
          <w:highlight w:val="yellow"/>
          <w:lang w:val="en-US"/>
        </w:rPr>
        <w:t xml:space="preserve">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Certificate o</w:t>
      </w:r>
      <w:r>
        <w:rPr>
          <w:rFonts w:ascii="Arial" w:eastAsia="Arial" w:hAnsi="Arial" w:cs="Arial"/>
          <w:b/>
          <w:bCs/>
          <w:highlight w:val="yellow"/>
          <w:lang w:val="en-US"/>
        </w:rPr>
        <w:t>f origin and conformity for the  supplied goods is required.</w:t>
      </w:r>
    </w:p>
    <w:p w:rsidR="00BB34D4" w:rsidRPr="00E829AD" w:rsidRDefault="00461D38" w:rsidP="00BB34D4">
      <w:pPr>
        <w:spacing w:line="276" w:lineRule="auto"/>
        <w:rPr>
          <w:b/>
          <w:sz w:val="28"/>
          <w:szCs w:val="28"/>
          <w:highlight w:val="yellow"/>
          <w:lang w:val="az-Latn-AZ"/>
        </w:rPr>
      </w:pPr>
      <w:r>
        <w:rPr>
          <w:rFonts w:ascii="Calibri" w:eastAsia="Calibri" w:hAnsi="Calibri" w:cs="Times New Roman"/>
          <w:b/>
          <w:bCs/>
          <w:sz w:val="28"/>
          <w:szCs w:val="28"/>
          <w:highlight w:val="yellow"/>
          <w:lang w:val="en-US"/>
        </w:rPr>
        <w:t xml:space="preserve"> Only DDP shall be accepted as a delivery term form local entities. Price offers shall be accepted in manats. Other co</w:t>
      </w:r>
      <w:r>
        <w:rPr>
          <w:rFonts w:ascii="Calibri" w:eastAsia="Calibri" w:hAnsi="Calibri" w:cs="Times New Roman"/>
          <w:b/>
          <w:bCs/>
          <w:sz w:val="28"/>
          <w:szCs w:val="28"/>
          <w:highlight w:val="yellow"/>
          <w:lang w:val="en-US"/>
        </w:rPr>
        <w:t>nditions shall not be accepted.</w:t>
      </w:r>
    </w:p>
    <w:p w:rsidR="00E829AD" w:rsidRPr="00C243D3" w:rsidRDefault="00461D3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461D3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w:t>
      </w:r>
      <w:r>
        <w:rPr>
          <w:rFonts w:ascii="Arial" w:eastAsia="Arial" w:hAnsi="Arial" w:cs="Arial"/>
          <w:b/>
          <w:bCs/>
          <w:sz w:val="20"/>
          <w:szCs w:val="20"/>
          <w:lang w:val="en-US" w:eastAsia="ru-RU"/>
        </w:rPr>
        <w:t>nt Department Senior procurement specialist</w:t>
      </w:r>
    </w:p>
    <w:p w:rsidR="00E829AD" w:rsidRPr="001231FA" w:rsidRDefault="00E829AD" w:rsidP="002567EB">
      <w:pPr>
        <w:tabs>
          <w:tab w:val="left" w:pos="261"/>
        </w:tabs>
        <w:spacing w:after="0" w:line="240" w:lineRule="auto"/>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461D38"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Default="00461D38" w:rsidP="002B39A3">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11" w:history="1">
        <w:r w:rsidR="002567EB" w:rsidRPr="00354818">
          <w:rPr>
            <w:rStyle w:val="Hyperlink"/>
            <w:rFonts w:ascii="Arial" w:eastAsia="Arial" w:hAnsi="Arial" w:cs="Arial"/>
            <w:sz w:val="20"/>
            <w:szCs w:val="20"/>
            <w:shd w:val="clear" w:color="auto" w:fill="FAFAFA"/>
            <w:lang w:val="en-US"/>
          </w:rPr>
          <w:t>emil.hasanov@asco.az</w:t>
        </w:r>
      </w:hyperlink>
    </w:p>
    <w:p w:rsidR="002567EB" w:rsidRPr="00993E0B" w:rsidRDefault="002567EB" w:rsidP="002B39A3">
      <w:pPr>
        <w:spacing w:line="240" w:lineRule="auto"/>
        <w:jc w:val="center"/>
        <w:rPr>
          <w:rFonts w:ascii="Arial" w:eastAsia="@Arial Unicode MS" w:hAnsi="Arial" w:cs="Arial"/>
          <w:b/>
          <w:color w:val="000000" w:themeColor="text1"/>
          <w:sz w:val="20"/>
          <w:szCs w:val="20"/>
          <w:lang w:val="az-Latn-AZ"/>
        </w:rPr>
      </w:pPr>
      <w:bookmarkStart w:id="0" w:name="_GoBack"/>
      <w:bookmarkEnd w:id="0"/>
    </w:p>
    <w:p w:rsidR="00221A96" w:rsidRPr="00993E0B" w:rsidRDefault="00461D38"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221A96" w:rsidRPr="00497D34" w:rsidRDefault="00461D38"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entities  (such extract to be </w:t>
      </w:r>
      <w:r>
        <w:rPr>
          <w:rFonts w:ascii="Arial" w:eastAsia="Arial" w:hAnsi="Arial" w:cs="Arial"/>
          <w:sz w:val="18"/>
          <w:szCs w:val="18"/>
          <w:lang w:val="en-US"/>
        </w:rPr>
        <w:t>issued not later than last 1 month)</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w:t>
      </w:r>
      <w:r>
        <w:rPr>
          <w:rFonts w:ascii="Arial" w:eastAsia="Arial" w:hAnsi="Arial" w:cs="Arial"/>
          <w:sz w:val="18"/>
          <w:szCs w:val="18"/>
          <w:lang w:val="en-US"/>
        </w:rPr>
        <w:t>ation bodies on non-existence of debts for tax</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461D38"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461D38" w:rsidP="002B39A3">
      <w:pPr>
        <w:jc w:val="both"/>
        <w:rPr>
          <w:lang w:val="en-US"/>
        </w:rPr>
      </w:pPr>
      <w:r>
        <w:rPr>
          <w:rFonts w:ascii="Arial" w:eastAsia="Arial" w:hAnsi="Arial" w:cs="Arial"/>
          <w:sz w:val="18"/>
          <w:szCs w:val="18"/>
          <w:lang w:val="en-US"/>
        </w:rPr>
        <w:t>No agreement of purchase shall be concluded with the company which did not present the above-mentioned</w:t>
      </w:r>
      <w:r>
        <w:rPr>
          <w:rFonts w:ascii="Arial" w:eastAsia="Arial" w:hAnsi="Arial" w:cs="Arial"/>
          <w:sz w:val="18"/>
          <w:szCs w:val="18"/>
          <w:lang w:val="en-US"/>
        </w:rPr>
        <w:t xml:space="preserve"> documents or failed to be assessed positively as a result of the due diligence performed and shall be excluded from the bidding! </w:t>
      </w:r>
    </w:p>
    <w:sectPr w:rsidR="004A65DC" w:rsidRPr="00221A96" w:rsidSect="00625CF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38" w:rsidRDefault="00461D38" w:rsidP="00EF0F1B">
      <w:pPr>
        <w:spacing w:after="0" w:line="240" w:lineRule="auto"/>
      </w:pPr>
      <w:r>
        <w:separator/>
      </w:r>
    </w:p>
  </w:endnote>
  <w:endnote w:type="continuationSeparator" w:id="0">
    <w:p w:rsidR="00461D38" w:rsidRDefault="00461D38" w:rsidP="00EF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38" w:rsidRDefault="00461D38" w:rsidP="00EF0F1B">
      <w:pPr>
        <w:spacing w:after="0" w:line="240" w:lineRule="auto"/>
      </w:pPr>
      <w:r>
        <w:separator/>
      </w:r>
    </w:p>
  </w:footnote>
  <w:footnote w:type="continuationSeparator" w:id="0">
    <w:p w:rsidR="00461D38" w:rsidRDefault="00461D38" w:rsidP="00EF0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F1B" w:rsidRDefault="00EF0F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7CACBE2">
      <w:start w:val="25"/>
      <w:numFmt w:val="bullet"/>
      <w:lvlText w:val="-"/>
      <w:lvlJc w:val="left"/>
      <w:pPr>
        <w:tabs>
          <w:tab w:val="num" w:pos="720"/>
        </w:tabs>
        <w:ind w:left="720" w:hanging="360"/>
      </w:pPr>
      <w:rPr>
        <w:rFonts w:ascii="Times New Roman" w:eastAsia="Times New Roman" w:hAnsi="Times New Roman" w:cs="Times New Roman" w:hint="default"/>
      </w:rPr>
    </w:lvl>
    <w:lvl w:ilvl="1" w:tplc="3D72B8BE">
      <w:start w:val="1"/>
      <w:numFmt w:val="bullet"/>
      <w:lvlText w:val="o"/>
      <w:lvlJc w:val="left"/>
      <w:pPr>
        <w:tabs>
          <w:tab w:val="num" w:pos="1440"/>
        </w:tabs>
        <w:ind w:left="1440" w:hanging="360"/>
      </w:pPr>
      <w:rPr>
        <w:rFonts w:ascii="Courier New" w:hAnsi="Courier New" w:cs="Times New Roman" w:hint="default"/>
      </w:rPr>
    </w:lvl>
    <w:lvl w:ilvl="2" w:tplc="E860288E">
      <w:start w:val="1"/>
      <w:numFmt w:val="bullet"/>
      <w:lvlText w:val=""/>
      <w:lvlJc w:val="left"/>
      <w:pPr>
        <w:tabs>
          <w:tab w:val="num" w:pos="2160"/>
        </w:tabs>
        <w:ind w:left="2160" w:hanging="360"/>
      </w:pPr>
      <w:rPr>
        <w:rFonts w:ascii="Wingdings" w:hAnsi="Wingdings" w:hint="default"/>
      </w:rPr>
    </w:lvl>
    <w:lvl w:ilvl="3" w:tplc="30E059C8">
      <w:start w:val="1"/>
      <w:numFmt w:val="bullet"/>
      <w:lvlText w:val=""/>
      <w:lvlJc w:val="left"/>
      <w:pPr>
        <w:tabs>
          <w:tab w:val="num" w:pos="2880"/>
        </w:tabs>
        <w:ind w:left="2880" w:hanging="360"/>
      </w:pPr>
      <w:rPr>
        <w:rFonts w:ascii="Symbol" w:hAnsi="Symbol" w:hint="default"/>
      </w:rPr>
    </w:lvl>
    <w:lvl w:ilvl="4" w:tplc="D376E04E">
      <w:start w:val="1"/>
      <w:numFmt w:val="bullet"/>
      <w:lvlText w:val="o"/>
      <w:lvlJc w:val="left"/>
      <w:pPr>
        <w:tabs>
          <w:tab w:val="num" w:pos="3600"/>
        </w:tabs>
        <w:ind w:left="3600" w:hanging="360"/>
      </w:pPr>
      <w:rPr>
        <w:rFonts w:ascii="Courier New" w:hAnsi="Courier New" w:cs="Times New Roman" w:hint="default"/>
      </w:rPr>
    </w:lvl>
    <w:lvl w:ilvl="5" w:tplc="AEE04BA6">
      <w:start w:val="1"/>
      <w:numFmt w:val="bullet"/>
      <w:lvlText w:val=""/>
      <w:lvlJc w:val="left"/>
      <w:pPr>
        <w:tabs>
          <w:tab w:val="num" w:pos="4320"/>
        </w:tabs>
        <w:ind w:left="4320" w:hanging="360"/>
      </w:pPr>
      <w:rPr>
        <w:rFonts w:ascii="Wingdings" w:hAnsi="Wingdings" w:hint="default"/>
      </w:rPr>
    </w:lvl>
    <w:lvl w:ilvl="6" w:tplc="8EE0D160">
      <w:start w:val="1"/>
      <w:numFmt w:val="bullet"/>
      <w:lvlText w:val=""/>
      <w:lvlJc w:val="left"/>
      <w:pPr>
        <w:tabs>
          <w:tab w:val="num" w:pos="5040"/>
        </w:tabs>
        <w:ind w:left="5040" w:hanging="360"/>
      </w:pPr>
      <w:rPr>
        <w:rFonts w:ascii="Symbol" w:hAnsi="Symbol" w:hint="default"/>
      </w:rPr>
    </w:lvl>
    <w:lvl w:ilvl="7" w:tplc="09160264">
      <w:start w:val="1"/>
      <w:numFmt w:val="bullet"/>
      <w:lvlText w:val="o"/>
      <w:lvlJc w:val="left"/>
      <w:pPr>
        <w:tabs>
          <w:tab w:val="num" w:pos="5760"/>
        </w:tabs>
        <w:ind w:left="5760" w:hanging="360"/>
      </w:pPr>
      <w:rPr>
        <w:rFonts w:ascii="Courier New" w:hAnsi="Courier New" w:cs="Times New Roman" w:hint="default"/>
      </w:rPr>
    </w:lvl>
    <w:lvl w:ilvl="8" w:tplc="12D4A7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31BED060">
      <w:start w:val="1"/>
      <w:numFmt w:val="bullet"/>
      <w:lvlText w:val=""/>
      <w:lvlJc w:val="left"/>
      <w:pPr>
        <w:ind w:left="720" w:hanging="360"/>
      </w:pPr>
      <w:rPr>
        <w:rFonts w:ascii="Symbol" w:hAnsi="Symbol" w:hint="default"/>
      </w:rPr>
    </w:lvl>
    <w:lvl w:ilvl="1" w:tplc="87AEB234">
      <w:start w:val="1"/>
      <w:numFmt w:val="bullet"/>
      <w:lvlText w:val="o"/>
      <w:lvlJc w:val="left"/>
      <w:pPr>
        <w:ind w:left="1440" w:hanging="360"/>
      </w:pPr>
      <w:rPr>
        <w:rFonts w:ascii="Courier New" w:hAnsi="Courier New" w:cs="Courier New" w:hint="default"/>
      </w:rPr>
    </w:lvl>
    <w:lvl w:ilvl="2" w:tplc="F69683A0">
      <w:start w:val="1"/>
      <w:numFmt w:val="bullet"/>
      <w:lvlText w:val=""/>
      <w:lvlJc w:val="left"/>
      <w:pPr>
        <w:ind w:left="2160" w:hanging="360"/>
      </w:pPr>
      <w:rPr>
        <w:rFonts w:ascii="Wingdings" w:hAnsi="Wingdings" w:hint="default"/>
      </w:rPr>
    </w:lvl>
    <w:lvl w:ilvl="3" w:tplc="13E6D61A">
      <w:start w:val="1"/>
      <w:numFmt w:val="bullet"/>
      <w:lvlText w:val=""/>
      <w:lvlJc w:val="left"/>
      <w:pPr>
        <w:ind w:left="2880" w:hanging="360"/>
      </w:pPr>
      <w:rPr>
        <w:rFonts w:ascii="Symbol" w:hAnsi="Symbol" w:hint="default"/>
      </w:rPr>
    </w:lvl>
    <w:lvl w:ilvl="4" w:tplc="5DB0B39C">
      <w:start w:val="1"/>
      <w:numFmt w:val="bullet"/>
      <w:lvlText w:val="o"/>
      <w:lvlJc w:val="left"/>
      <w:pPr>
        <w:ind w:left="3600" w:hanging="360"/>
      </w:pPr>
      <w:rPr>
        <w:rFonts w:ascii="Courier New" w:hAnsi="Courier New" w:cs="Courier New" w:hint="default"/>
      </w:rPr>
    </w:lvl>
    <w:lvl w:ilvl="5" w:tplc="0EFEA2B0">
      <w:start w:val="1"/>
      <w:numFmt w:val="bullet"/>
      <w:lvlText w:val=""/>
      <w:lvlJc w:val="left"/>
      <w:pPr>
        <w:ind w:left="4320" w:hanging="360"/>
      </w:pPr>
      <w:rPr>
        <w:rFonts w:ascii="Wingdings" w:hAnsi="Wingdings" w:hint="default"/>
      </w:rPr>
    </w:lvl>
    <w:lvl w:ilvl="6" w:tplc="D2627804">
      <w:start w:val="1"/>
      <w:numFmt w:val="bullet"/>
      <w:lvlText w:val=""/>
      <w:lvlJc w:val="left"/>
      <w:pPr>
        <w:ind w:left="5040" w:hanging="360"/>
      </w:pPr>
      <w:rPr>
        <w:rFonts w:ascii="Symbol" w:hAnsi="Symbol" w:hint="default"/>
      </w:rPr>
    </w:lvl>
    <w:lvl w:ilvl="7" w:tplc="C9E83FA6">
      <w:start w:val="1"/>
      <w:numFmt w:val="bullet"/>
      <w:lvlText w:val="o"/>
      <w:lvlJc w:val="left"/>
      <w:pPr>
        <w:ind w:left="5760" w:hanging="360"/>
      </w:pPr>
      <w:rPr>
        <w:rFonts w:ascii="Courier New" w:hAnsi="Courier New" w:cs="Courier New" w:hint="default"/>
      </w:rPr>
    </w:lvl>
    <w:lvl w:ilvl="8" w:tplc="1EC60066">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8FC61154">
      <w:start w:val="1"/>
      <w:numFmt w:val="bullet"/>
      <w:lvlText w:val=""/>
      <w:lvlJc w:val="left"/>
      <w:pPr>
        <w:ind w:left="720" w:hanging="360"/>
      </w:pPr>
      <w:rPr>
        <w:rFonts w:ascii="Wingdings" w:hAnsi="Wingdings" w:hint="default"/>
      </w:rPr>
    </w:lvl>
    <w:lvl w:ilvl="1" w:tplc="0ECCEA10">
      <w:start w:val="1"/>
      <w:numFmt w:val="bullet"/>
      <w:lvlText w:val="o"/>
      <w:lvlJc w:val="left"/>
      <w:pPr>
        <w:ind w:left="1440" w:hanging="360"/>
      </w:pPr>
      <w:rPr>
        <w:rFonts w:ascii="Courier New" w:hAnsi="Courier New" w:cs="Courier New" w:hint="default"/>
      </w:rPr>
    </w:lvl>
    <w:lvl w:ilvl="2" w:tplc="EE4C8074">
      <w:start w:val="1"/>
      <w:numFmt w:val="bullet"/>
      <w:lvlText w:val=""/>
      <w:lvlJc w:val="left"/>
      <w:pPr>
        <w:ind w:left="2160" w:hanging="360"/>
      </w:pPr>
      <w:rPr>
        <w:rFonts w:ascii="Wingdings" w:hAnsi="Wingdings" w:hint="default"/>
      </w:rPr>
    </w:lvl>
    <w:lvl w:ilvl="3" w:tplc="601447E6">
      <w:start w:val="1"/>
      <w:numFmt w:val="bullet"/>
      <w:lvlText w:val=""/>
      <w:lvlJc w:val="left"/>
      <w:pPr>
        <w:ind w:left="2880" w:hanging="360"/>
      </w:pPr>
      <w:rPr>
        <w:rFonts w:ascii="Symbol" w:hAnsi="Symbol" w:hint="default"/>
      </w:rPr>
    </w:lvl>
    <w:lvl w:ilvl="4" w:tplc="C17890D6">
      <w:start w:val="1"/>
      <w:numFmt w:val="bullet"/>
      <w:lvlText w:val="o"/>
      <w:lvlJc w:val="left"/>
      <w:pPr>
        <w:ind w:left="3600" w:hanging="360"/>
      </w:pPr>
      <w:rPr>
        <w:rFonts w:ascii="Courier New" w:hAnsi="Courier New" w:cs="Courier New" w:hint="default"/>
      </w:rPr>
    </w:lvl>
    <w:lvl w:ilvl="5" w:tplc="C5C25A5A">
      <w:start w:val="1"/>
      <w:numFmt w:val="bullet"/>
      <w:lvlText w:val=""/>
      <w:lvlJc w:val="left"/>
      <w:pPr>
        <w:ind w:left="4320" w:hanging="360"/>
      </w:pPr>
      <w:rPr>
        <w:rFonts w:ascii="Wingdings" w:hAnsi="Wingdings" w:hint="default"/>
      </w:rPr>
    </w:lvl>
    <w:lvl w:ilvl="6" w:tplc="8E560D22">
      <w:start w:val="1"/>
      <w:numFmt w:val="bullet"/>
      <w:lvlText w:val=""/>
      <w:lvlJc w:val="left"/>
      <w:pPr>
        <w:ind w:left="5040" w:hanging="360"/>
      </w:pPr>
      <w:rPr>
        <w:rFonts w:ascii="Symbol" w:hAnsi="Symbol" w:hint="default"/>
      </w:rPr>
    </w:lvl>
    <w:lvl w:ilvl="7" w:tplc="383CCA8C">
      <w:start w:val="1"/>
      <w:numFmt w:val="bullet"/>
      <w:lvlText w:val="o"/>
      <w:lvlJc w:val="left"/>
      <w:pPr>
        <w:ind w:left="5760" w:hanging="360"/>
      </w:pPr>
      <w:rPr>
        <w:rFonts w:ascii="Courier New" w:hAnsi="Courier New" w:cs="Courier New" w:hint="default"/>
      </w:rPr>
    </w:lvl>
    <w:lvl w:ilvl="8" w:tplc="E67A875E">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91029820">
      <w:start w:val="5"/>
      <w:numFmt w:val="bullet"/>
      <w:lvlText w:val="-"/>
      <w:lvlJc w:val="left"/>
      <w:pPr>
        <w:ind w:left="720" w:hanging="360"/>
      </w:pPr>
      <w:rPr>
        <w:rFonts w:ascii="Arial" w:eastAsia="@Arial Unicode MS" w:hAnsi="Arial" w:cs="Arial" w:hint="default"/>
      </w:rPr>
    </w:lvl>
    <w:lvl w:ilvl="1" w:tplc="923EF0F8" w:tentative="1">
      <w:start w:val="1"/>
      <w:numFmt w:val="bullet"/>
      <w:lvlText w:val="o"/>
      <w:lvlJc w:val="left"/>
      <w:pPr>
        <w:ind w:left="1440" w:hanging="360"/>
      </w:pPr>
      <w:rPr>
        <w:rFonts w:ascii="Courier New" w:hAnsi="Courier New" w:cs="Courier New" w:hint="default"/>
      </w:rPr>
    </w:lvl>
    <w:lvl w:ilvl="2" w:tplc="E9120676" w:tentative="1">
      <w:start w:val="1"/>
      <w:numFmt w:val="bullet"/>
      <w:lvlText w:val=""/>
      <w:lvlJc w:val="left"/>
      <w:pPr>
        <w:ind w:left="2160" w:hanging="360"/>
      </w:pPr>
      <w:rPr>
        <w:rFonts w:ascii="Wingdings" w:hAnsi="Wingdings" w:hint="default"/>
      </w:rPr>
    </w:lvl>
    <w:lvl w:ilvl="3" w:tplc="1A78EACA" w:tentative="1">
      <w:start w:val="1"/>
      <w:numFmt w:val="bullet"/>
      <w:lvlText w:val=""/>
      <w:lvlJc w:val="left"/>
      <w:pPr>
        <w:ind w:left="2880" w:hanging="360"/>
      </w:pPr>
      <w:rPr>
        <w:rFonts w:ascii="Symbol" w:hAnsi="Symbol" w:hint="default"/>
      </w:rPr>
    </w:lvl>
    <w:lvl w:ilvl="4" w:tplc="F500B070" w:tentative="1">
      <w:start w:val="1"/>
      <w:numFmt w:val="bullet"/>
      <w:lvlText w:val="o"/>
      <w:lvlJc w:val="left"/>
      <w:pPr>
        <w:ind w:left="3600" w:hanging="360"/>
      </w:pPr>
      <w:rPr>
        <w:rFonts w:ascii="Courier New" w:hAnsi="Courier New" w:cs="Courier New" w:hint="default"/>
      </w:rPr>
    </w:lvl>
    <w:lvl w:ilvl="5" w:tplc="44F253BC" w:tentative="1">
      <w:start w:val="1"/>
      <w:numFmt w:val="bullet"/>
      <w:lvlText w:val=""/>
      <w:lvlJc w:val="left"/>
      <w:pPr>
        <w:ind w:left="4320" w:hanging="360"/>
      </w:pPr>
      <w:rPr>
        <w:rFonts w:ascii="Wingdings" w:hAnsi="Wingdings" w:hint="default"/>
      </w:rPr>
    </w:lvl>
    <w:lvl w:ilvl="6" w:tplc="E85CCD7A" w:tentative="1">
      <w:start w:val="1"/>
      <w:numFmt w:val="bullet"/>
      <w:lvlText w:val=""/>
      <w:lvlJc w:val="left"/>
      <w:pPr>
        <w:ind w:left="5040" w:hanging="360"/>
      </w:pPr>
      <w:rPr>
        <w:rFonts w:ascii="Symbol" w:hAnsi="Symbol" w:hint="default"/>
      </w:rPr>
    </w:lvl>
    <w:lvl w:ilvl="7" w:tplc="7430D97A" w:tentative="1">
      <w:start w:val="1"/>
      <w:numFmt w:val="bullet"/>
      <w:lvlText w:val="o"/>
      <w:lvlJc w:val="left"/>
      <w:pPr>
        <w:ind w:left="5760" w:hanging="360"/>
      </w:pPr>
      <w:rPr>
        <w:rFonts w:ascii="Courier New" w:hAnsi="Courier New" w:cs="Courier New" w:hint="default"/>
      </w:rPr>
    </w:lvl>
    <w:lvl w:ilvl="8" w:tplc="D6EE24D4"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1570D2C0">
      <w:start w:val="1"/>
      <w:numFmt w:val="bullet"/>
      <w:lvlText w:val=""/>
      <w:lvlJc w:val="left"/>
      <w:pPr>
        <w:ind w:left="720" w:hanging="360"/>
      </w:pPr>
      <w:rPr>
        <w:rFonts w:ascii="Symbol" w:hAnsi="Symbol" w:hint="default"/>
      </w:rPr>
    </w:lvl>
    <w:lvl w:ilvl="1" w:tplc="CC880358" w:tentative="1">
      <w:start w:val="1"/>
      <w:numFmt w:val="bullet"/>
      <w:lvlText w:val="o"/>
      <w:lvlJc w:val="left"/>
      <w:pPr>
        <w:ind w:left="1440" w:hanging="360"/>
      </w:pPr>
      <w:rPr>
        <w:rFonts w:ascii="Courier New" w:hAnsi="Courier New" w:cs="Courier New" w:hint="default"/>
      </w:rPr>
    </w:lvl>
    <w:lvl w:ilvl="2" w:tplc="ADAC44B2" w:tentative="1">
      <w:start w:val="1"/>
      <w:numFmt w:val="bullet"/>
      <w:lvlText w:val=""/>
      <w:lvlJc w:val="left"/>
      <w:pPr>
        <w:ind w:left="2160" w:hanging="360"/>
      </w:pPr>
      <w:rPr>
        <w:rFonts w:ascii="Wingdings" w:hAnsi="Wingdings" w:hint="default"/>
      </w:rPr>
    </w:lvl>
    <w:lvl w:ilvl="3" w:tplc="CC321E8C" w:tentative="1">
      <w:start w:val="1"/>
      <w:numFmt w:val="bullet"/>
      <w:lvlText w:val=""/>
      <w:lvlJc w:val="left"/>
      <w:pPr>
        <w:ind w:left="2880" w:hanging="360"/>
      </w:pPr>
      <w:rPr>
        <w:rFonts w:ascii="Symbol" w:hAnsi="Symbol" w:hint="default"/>
      </w:rPr>
    </w:lvl>
    <w:lvl w:ilvl="4" w:tplc="2214AD42" w:tentative="1">
      <w:start w:val="1"/>
      <w:numFmt w:val="bullet"/>
      <w:lvlText w:val="o"/>
      <w:lvlJc w:val="left"/>
      <w:pPr>
        <w:ind w:left="3600" w:hanging="360"/>
      </w:pPr>
      <w:rPr>
        <w:rFonts w:ascii="Courier New" w:hAnsi="Courier New" w:cs="Courier New" w:hint="default"/>
      </w:rPr>
    </w:lvl>
    <w:lvl w:ilvl="5" w:tplc="3DCE661E" w:tentative="1">
      <w:start w:val="1"/>
      <w:numFmt w:val="bullet"/>
      <w:lvlText w:val=""/>
      <w:lvlJc w:val="left"/>
      <w:pPr>
        <w:ind w:left="4320" w:hanging="360"/>
      </w:pPr>
      <w:rPr>
        <w:rFonts w:ascii="Wingdings" w:hAnsi="Wingdings" w:hint="default"/>
      </w:rPr>
    </w:lvl>
    <w:lvl w:ilvl="6" w:tplc="E4A88896" w:tentative="1">
      <w:start w:val="1"/>
      <w:numFmt w:val="bullet"/>
      <w:lvlText w:val=""/>
      <w:lvlJc w:val="left"/>
      <w:pPr>
        <w:ind w:left="5040" w:hanging="360"/>
      </w:pPr>
      <w:rPr>
        <w:rFonts w:ascii="Symbol" w:hAnsi="Symbol" w:hint="default"/>
      </w:rPr>
    </w:lvl>
    <w:lvl w:ilvl="7" w:tplc="57525280" w:tentative="1">
      <w:start w:val="1"/>
      <w:numFmt w:val="bullet"/>
      <w:lvlText w:val="o"/>
      <w:lvlJc w:val="left"/>
      <w:pPr>
        <w:ind w:left="5760" w:hanging="360"/>
      </w:pPr>
      <w:rPr>
        <w:rFonts w:ascii="Courier New" w:hAnsi="Courier New" w:cs="Courier New" w:hint="default"/>
      </w:rPr>
    </w:lvl>
    <w:lvl w:ilvl="8" w:tplc="5C48AB96"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C0CA9CBA">
      <w:start w:val="1"/>
      <w:numFmt w:val="upperRoman"/>
      <w:lvlText w:val="%1."/>
      <w:lvlJc w:val="right"/>
      <w:pPr>
        <w:ind w:left="720" w:hanging="360"/>
      </w:pPr>
    </w:lvl>
    <w:lvl w:ilvl="1" w:tplc="26A87E08">
      <w:start w:val="1"/>
      <w:numFmt w:val="lowerLetter"/>
      <w:lvlText w:val="%2."/>
      <w:lvlJc w:val="left"/>
      <w:pPr>
        <w:ind w:left="1440" w:hanging="360"/>
      </w:pPr>
    </w:lvl>
    <w:lvl w:ilvl="2" w:tplc="7564FAF8">
      <w:start w:val="1"/>
      <w:numFmt w:val="lowerRoman"/>
      <w:lvlText w:val="%3."/>
      <w:lvlJc w:val="right"/>
      <w:pPr>
        <w:ind w:left="2160" w:hanging="180"/>
      </w:pPr>
    </w:lvl>
    <w:lvl w:ilvl="3" w:tplc="A62A044A">
      <w:start w:val="1"/>
      <w:numFmt w:val="decimal"/>
      <w:lvlText w:val="%4."/>
      <w:lvlJc w:val="left"/>
      <w:pPr>
        <w:ind w:left="2880" w:hanging="360"/>
      </w:pPr>
    </w:lvl>
    <w:lvl w:ilvl="4" w:tplc="E72E7016">
      <w:start w:val="1"/>
      <w:numFmt w:val="lowerLetter"/>
      <w:lvlText w:val="%5."/>
      <w:lvlJc w:val="left"/>
      <w:pPr>
        <w:ind w:left="3600" w:hanging="360"/>
      </w:pPr>
    </w:lvl>
    <w:lvl w:ilvl="5" w:tplc="68421D26">
      <w:start w:val="1"/>
      <w:numFmt w:val="lowerRoman"/>
      <w:lvlText w:val="%6."/>
      <w:lvlJc w:val="right"/>
      <w:pPr>
        <w:ind w:left="4320" w:hanging="180"/>
      </w:pPr>
    </w:lvl>
    <w:lvl w:ilvl="6" w:tplc="80E670F8">
      <w:start w:val="1"/>
      <w:numFmt w:val="decimal"/>
      <w:lvlText w:val="%7."/>
      <w:lvlJc w:val="left"/>
      <w:pPr>
        <w:ind w:left="5040" w:hanging="360"/>
      </w:pPr>
    </w:lvl>
    <w:lvl w:ilvl="7" w:tplc="5BDA0BF0">
      <w:start w:val="1"/>
      <w:numFmt w:val="lowerLetter"/>
      <w:lvlText w:val="%8."/>
      <w:lvlJc w:val="left"/>
      <w:pPr>
        <w:ind w:left="5760" w:hanging="360"/>
      </w:pPr>
    </w:lvl>
    <w:lvl w:ilvl="8" w:tplc="3BD02288">
      <w:start w:val="1"/>
      <w:numFmt w:val="lowerRoman"/>
      <w:lvlText w:val="%9."/>
      <w:lvlJc w:val="right"/>
      <w:pPr>
        <w:ind w:left="6480" w:hanging="180"/>
      </w:pPr>
    </w:lvl>
  </w:abstractNum>
  <w:abstractNum w:abstractNumId="6" w15:restartNumberingAfterBreak="0">
    <w:nsid w:val="79226FC0"/>
    <w:multiLevelType w:val="hybridMultilevel"/>
    <w:tmpl w:val="E9EA68F0"/>
    <w:lvl w:ilvl="0" w:tplc="CABC1B34">
      <w:start w:val="1"/>
      <w:numFmt w:val="bullet"/>
      <w:lvlText w:val=""/>
      <w:lvlJc w:val="left"/>
      <w:pPr>
        <w:ind w:left="720" w:hanging="360"/>
      </w:pPr>
      <w:rPr>
        <w:rFonts w:ascii="Wingdings" w:hAnsi="Wingdings" w:hint="default"/>
      </w:rPr>
    </w:lvl>
    <w:lvl w:ilvl="1" w:tplc="0588853C">
      <w:start w:val="1"/>
      <w:numFmt w:val="bullet"/>
      <w:lvlText w:val="o"/>
      <w:lvlJc w:val="left"/>
      <w:pPr>
        <w:ind w:left="1440" w:hanging="360"/>
      </w:pPr>
      <w:rPr>
        <w:rFonts w:ascii="Courier New" w:hAnsi="Courier New" w:cs="Courier New" w:hint="default"/>
      </w:rPr>
    </w:lvl>
    <w:lvl w:ilvl="2" w:tplc="C5C6B980">
      <w:start w:val="1"/>
      <w:numFmt w:val="bullet"/>
      <w:lvlText w:val=""/>
      <w:lvlJc w:val="left"/>
      <w:pPr>
        <w:ind w:left="2160" w:hanging="360"/>
      </w:pPr>
      <w:rPr>
        <w:rFonts w:ascii="Wingdings" w:hAnsi="Wingdings" w:hint="default"/>
      </w:rPr>
    </w:lvl>
    <w:lvl w:ilvl="3" w:tplc="FF6C7912">
      <w:start w:val="1"/>
      <w:numFmt w:val="bullet"/>
      <w:lvlText w:val=""/>
      <w:lvlJc w:val="left"/>
      <w:pPr>
        <w:ind w:left="2880" w:hanging="360"/>
      </w:pPr>
      <w:rPr>
        <w:rFonts w:ascii="Symbol" w:hAnsi="Symbol" w:hint="default"/>
      </w:rPr>
    </w:lvl>
    <w:lvl w:ilvl="4" w:tplc="24FAD5AE">
      <w:start w:val="1"/>
      <w:numFmt w:val="bullet"/>
      <w:lvlText w:val="o"/>
      <w:lvlJc w:val="left"/>
      <w:pPr>
        <w:ind w:left="3600" w:hanging="360"/>
      </w:pPr>
      <w:rPr>
        <w:rFonts w:ascii="Courier New" w:hAnsi="Courier New" w:cs="Courier New" w:hint="default"/>
      </w:rPr>
    </w:lvl>
    <w:lvl w:ilvl="5" w:tplc="23B8CF82">
      <w:start w:val="1"/>
      <w:numFmt w:val="bullet"/>
      <w:lvlText w:val=""/>
      <w:lvlJc w:val="left"/>
      <w:pPr>
        <w:ind w:left="4320" w:hanging="360"/>
      </w:pPr>
      <w:rPr>
        <w:rFonts w:ascii="Wingdings" w:hAnsi="Wingdings" w:hint="default"/>
      </w:rPr>
    </w:lvl>
    <w:lvl w:ilvl="6" w:tplc="392E1638">
      <w:start w:val="1"/>
      <w:numFmt w:val="bullet"/>
      <w:lvlText w:val=""/>
      <w:lvlJc w:val="left"/>
      <w:pPr>
        <w:ind w:left="5040" w:hanging="360"/>
      </w:pPr>
      <w:rPr>
        <w:rFonts w:ascii="Symbol" w:hAnsi="Symbol" w:hint="default"/>
      </w:rPr>
    </w:lvl>
    <w:lvl w:ilvl="7" w:tplc="B4BE50FE">
      <w:start w:val="1"/>
      <w:numFmt w:val="bullet"/>
      <w:lvlText w:val="o"/>
      <w:lvlJc w:val="left"/>
      <w:pPr>
        <w:ind w:left="5760" w:hanging="360"/>
      </w:pPr>
      <w:rPr>
        <w:rFonts w:ascii="Courier New" w:hAnsi="Courier New" w:cs="Courier New" w:hint="default"/>
      </w:rPr>
    </w:lvl>
    <w:lvl w:ilvl="8" w:tplc="930E1D0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1F4ABE0A">
      <w:start w:val="1"/>
      <w:numFmt w:val="bullet"/>
      <w:lvlText w:val=""/>
      <w:lvlJc w:val="left"/>
      <w:pPr>
        <w:ind w:left="720" w:hanging="360"/>
      </w:pPr>
      <w:rPr>
        <w:rFonts w:ascii="Wingdings" w:hAnsi="Wingdings" w:hint="default"/>
      </w:rPr>
    </w:lvl>
    <w:lvl w:ilvl="1" w:tplc="30B2A840">
      <w:start w:val="1"/>
      <w:numFmt w:val="bullet"/>
      <w:lvlText w:val="o"/>
      <w:lvlJc w:val="left"/>
      <w:pPr>
        <w:ind w:left="1440" w:hanging="360"/>
      </w:pPr>
      <w:rPr>
        <w:rFonts w:ascii="Courier New" w:hAnsi="Courier New" w:cs="Courier New" w:hint="default"/>
      </w:rPr>
    </w:lvl>
    <w:lvl w:ilvl="2" w:tplc="13CAAE9E">
      <w:start w:val="1"/>
      <w:numFmt w:val="bullet"/>
      <w:lvlText w:val=""/>
      <w:lvlJc w:val="left"/>
      <w:pPr>
        <w:ind w:left="2160" w:hanging="360"/>
      </w:pPr>
      <w:rPr>
        <w:rFonts w:ascii="Wingdings" w:hAnsi="Wingdings" w:hint="default"/>
      </w:rPr>
    </w:lvl>
    <w:lvl w:ilvl="3" w:tplc="8C3C3C94">
      <w:start w:val="1"/>
      <w:numFmt w:val="bullet"/>
      <w:lvlText w:val=""/>
      <w:lvlJc w:val="left"/>
      <w:pPr>
        <w:ind w:left="2880" w:hanging="360"/>
      </w:pPr>
      <w:rPr>
        <w:rFonts w:ascii="Symbol" w:hAnsi="Symbol" w:hint="default"/>
      </w:rPr>
    </w:lvl>
    <w:lvl w:ilvl="4" w:tplc="875C4814">
      <w:start w:val="1"/>
      <w:numFmt w:val="bullet"/>
      <w:lvlText w:val="o"/>
      <w:lvlJc w:val="left"/>
      <w:pPr>
        <w:ind w:left="3600" w:hanging="360"/>
      </w:pPr>
      <w:rPr>
        <w:rFonts w:ascii="Courier New" w:hAnsi="Courier New" w:cs="Courier New" w:hint="default"/>
      </w:rPr>
    </w:lvl>
    <w:lvl w:ilvl="5" w:tplc="AE6AC552">
      <w:start w:val="1"/>
      <w:numFmt w:val="bullet"/>
      <w:lvlText w:val=""/>
      <w:lvlJc w:val="left"/>
      <w:pPr>
        <w:ind w:left="4320" w:hanging="360"/>
      </w:pPr>
      <w:rPr>
        <w:rFonts w:ascii="Wingdings" w:hAnsi="Wingdings" w:hint="default"/>
      </w:rPr>
    </w:lvl>
    <w:lvl w:ilvl="6" w:tplc="816C9EF8">
      <w:start w:val="1"/>
      <w:numFmt w:val="bullet"/>
      <w:lvlText w:val=""/>
      <w:lvlJc w:val="left"/>
      <w:pPr>
        <w:ind w:left="5040" w:hanging="360"/>
      </w:pPr>
      <w:rPr>
        <w:rFonts w:ascii="Symbol" w:hAnsi="Symbol" w:hint="default"/>
      </w:rPr>
    </w:lvl>
    <w:lvl w:ilvl="7" w:tplc="162AD0DC">
      <w:start w:val="1"/>
      <w:numFmt w:val="bullet"/>
      <w:lvlText w:val="o"/>
      <w:lvlJc w:val="left"/>
      <w:pPr>
        <w:ind w:left="5760" w:hanging="360"/>
      </w:pPr>
      <w:rPr>
        <w:rFonts w:ascii="Courier New" w:hAnsi="Courier New" w:cs="Courier New" w:hint="default"/>
      </w:rPr>
    </w:lvl>
    <w:lvl w:ilvl="8" w:tplc="0A14F96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ED85B6E">
      <w:start w:val="1"/>
      <w:numFmt w:val="decimal"/>
      <w:lvlText w:val="%1."/>
      <w:lvlJc w:val="left"/>
      <w:pPr>
        <w:ind w:left="720" w:hanging="360"/>
      </w:pPr>
    </w:lvl>
    <w:lvl w:ilvl="1" w:tplc="E9202CDC">
      <w:start w:val="1"/>
      <w:numFmt w:val="lowerLetter"/>
      <w:lvlText w:val="%2."/>
      <w:lvlJc w:val="left"/>
      <w:pPr>
        <w:ind w:left="1440" w:hanging="360"/>
      </w:pPr>
    </w:lvl>
    <w:lvl w:ilvl="2" w:tplc="557AADD2">
      <w:start w:val="1"/>
      <w:numFmt w:val="lowerRoman"/>
      <w:lvlText w:val="%3."/>
      <w:lvlJc w:val="right"/>
      <w:pPr>
        <w:ind w:left="2160" w:hanging="180"/>
      </w:pPr>
    </w:lvl>
    <w:lvl w:ilvl="3" w:tplc="EFF8819E">
      <w:start w:val="1"/>
      <w:numFmt w:val="decimal"/>
      <w:lvlText w:val="%4."/>
      <w:lvlJc w:val="left"/>
      <w:pPr>
        <w:ind w:left="2880" w:hanging="360"/>
      </w:pPr>
    </w:lvl>
    <w:lvl w:ilvl="4" w:tplc="077EBDB6">
      <w:start w:val="1"/>
      <w:numFmt w:val="lowerLetter"/>
      <w:lvlText w:val="%5."/>
      <w:lvlJc w:val="left"/>
      <w:pPr>
        <w:ind w:left="3600" w:hanging="360"/>
      </w:pPr>
    </w:lvl>
    <w:lvl w:ilvl="5" w:tplc="69789C64">
      <w:start w:val="1"/>
      <w:numFmt w:val="lowerRoman"/>
      <w:lvlText w:val="%6."/>
      <w:lvlJc w:val="right"/>
      <w:pPr>
        <w:ind w:left="4320" w:hanging="180"/>
      </w:pPr>
    </w:lvl>
    <w:lvl w:ilvl="6" w:tplc="517EC1E0">
      <w:start w:val="1"/>
      <w:numFmt w:val="decimal"/>
      <w:lvlText w:val="%7."/>
      <w:lvlJc w:val="left"/>
      <w:pPr>
        <w:ind w:left="5040" w:hanging="360"/>
      </w:pPr>
    </w:lvl>
    <w:lvl w:ilvl="7" w:tplc="46CA32BC">
      <w:start w:val="1"/>
      <w:numFmt w:val="lowerLetter"/>
      <w:lvlText w:val="%8."/>
      <w:lvlJc w:val="left"/>
      <w:pPr>
        <w:ind w:left="5760" w:hanging="360"/>
      </w:pPr>
    </w:lvl>
    <w:lvl w:ilvl="8" w:tplc="A2A4F4A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B0A0F"/>
    <w:rsid w:val="00221A96"/>
    <w:rsid w:val="002567EB"/>
    <w:rsid w:val="002B39A3"/>
    <w:rsid w:val="002B7D3B"/>
    <w:rsid w:val="003321F4"/>
    <w:rsid w:val="003B2C7B"/>
    <w:rsid w:val="003E1382"/>
    <w:rsid w:val="004133F7"/>
    <w:rsid w:val="00420224"/>
    <w:rsid w:val="00461D38"/>
    <w:rsid w:val="00474EC4"/>
    <w:rsid w:val="0049326B"/>
    <w:rsid w:val="00497D34"/>
    <w:rsid w:val="004A65DC"/>
    <w:rsid w:val="005529CC"/>
    <w:rsid w:val="00560293"/>
    <w:rsid w:val="005816D7"/>
    <w:rsid w:val="00620842"/>
    <w:rsid w:val="00625CFC"/>
    <w:rsid w:val="006C428E"/>
    <w:rsid w:val="00712393"/>
    <w:rsid w:val="00786618"/>
    <w:rsid w:val="007B07AA"/>
    <w:rsid w:val="008D0121"/>
    <w:rsid w:val="008D38CE"/>
    <w:rsid w:val="008D4237"/>
    <w:rsid w:val="00913DED"/>
    <w:rsid w:val="00923D30"/>
    <w:rsid w:val="00981A6C"/>
    <w:rsid w:val="00993E0B"/>
    <w:rsid w:val="009A2B54"/>
    <w:rsid w:val="009F5693"/>
    <w:rsid w:val="00A03334"/>
    <w:rsid w:val="00A30BA2"/>
    <w:rsid w:val="00AB0554"/>
    <w:rsid w:val="00AC186C"/>
    <w:rsid w:val="00AF2211"/>
    <w:rsid w:val="00B06016"/>
    <w:rsid w:val="00B43B6C"/>
    <w:rsid w:val="00B539FC"/>
    <w:rsid w:val="00B64945"/>
    <w:rsid w:val="00BB30BF"/>
    <w:rsid w:val="00BB34D4"/>
    <w:rsid w:val="00C243D3"/>
    <w:rsid w:val="00C66A0E"/>
    <w:rsid w:val="00C83B87"/>
    <w:rsid w:val="00CA1C68"/>
    <w:rsid w:val="00CF624E"/>
    <w:rsid w:val="00E2513D"/>
    <w:rsid w:val="00E30035"/>
    <w:rsid w:val="00E63734"/>
    <w:rsid w:val="00E829AD"/>
    <w:rsid w:val="00E943C5"/>
    <w:rsid w:val="00EA504B"/>
    <w:rsid w:val="00EA50CF"/>
    <w:rsid w:val="00EB4E07"/>
    <w:rsid w:val="00EF0F1B"/>
    <w:rsid w:val="00F2680F"/>
    <w:rsid w:val="00F53E75"/>
    <w:rsid w:val="00FC7765"/>
    <w:rsid w:val="00FE64E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59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EF0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1B"/>
    <w:rPr>
      <w:lang w:val="ru-RU"/>
    </w:rPr>
  </w:style>
  <w:style w:type="paragraph" w:styleId="Footer">
    <w:name w:val="footer"/>
    <w:basedOn w:val="Normal"/>
    <w:link w:val="FooterChar"/>
    <w:uiPriority w:val="99"/>
    <w:unhideWhenUsed/>
    <w:rsid w:val="00EF0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1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2024-01-08T10:39:00Z</dcterms:created>
  <dcterms:modified xsi:type="dcterms:W3CDTF">2024-01-08T10:40:00Z</dcterms:modified>
</cp:coreProperties>
</file>