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995678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9850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Default="00995678" w:rsidP="00A37AD3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9567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AZERBAIJAN CASPIAN SHIPPING </w:t>
      </w:r>
      <w:r w:rsidRPr="0099567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</w:t>
      </w:r>
    </w:p>
    <w:p w:rsidR="00995678" w:rsidRPr="00995678" w:rsidRDefault="00995678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A37AD3" w:rsidRPr="00995678" w:rsidRDefault="00995678" w:rsidP="00A37AD3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 w:rsidRPr="00995678">
        <w:rPr>
          <w:rFonts w:ascii="Arial" w:eastAsia="Arial" w:hAnsi="Arial" w:cs="Arial"/>
          <w:color w:val="000000"/>
          <w:sz w:val="24"/>
          <w:szCs w:val="24"/>
        </w:rPr>
        <w:t>NOTIFICATION ON THE WINNER OF THE OPEN BIDDING No. AM077/2021 HELD BY AZERBAIJAN CASPIAN SHIPPING CLOSED JOINT STOCK COMPANY ON 27.10.2021 FOR THE PROCUREMENT OF SERVICES RELATING TO THE INSTALLATION OF HEATING SYSTEM OF THE MULTI STOREYED RESIDENTIAL BUIL</w:t>
      </w:r>
      <w:r w:rsidRPr="00995678">
        <w:rPr>
          <w:rFonts w:ascii="Arial" w:eastAsia="Arial" w:hAnsi="Arial" w:cs="Arial"/>
          <w:color w:val="000000"/>
          <w:sz w:val="24"/>
          <w:szCs w:val="24"/>
        </w:rPr>
        <w:t xml:space="preserve">DING OF "DENIZCHI" HOUSING CONSTRUCTION COOPERATIVE WITH A KINDERGARTEN ON THE GROUND FLOOR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A3652" w:rsidRPr="0099567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9567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95678" w:rsidRDefault="00995678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95678"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  <w:t xml:space="preserve">PROCUREMENT OF SERVICES RELATING TO THE INSTALLATION OF HEATING SYSTEM OF THE MULTI STOREYED RESIDENTIAL BUILDING OF "DENIZCHI" HOUSING CONSTRUCTION COOPERATIVE WITH A KINDERGARTEN ON THE GROUND FLOOR </w:t>
            </w:r>
          </w:p>
        </w:tc>
      </w:tr>
      <w:tr w:rsidR="00AA3652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9567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A37AD3" w:rsidRDefault="00995678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"Proes" LLC</w:t>
            </w:r>
          </w:p>
        </w:tc>
      </w:tr>
      <w:tr w:rsidR="00AA3652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9567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A6E2E" w:rsidRDefault="00995678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703 024.25</w:t>
            </w:r>
          </w:p>
        </w:tc>
      </w:tr>
      <w:tr w:rsidR="00AA3652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995678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995678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AA3652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9567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6A6E2E" w:rsidRDefault="00995678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4-6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95678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995678" w:rsidRDefault="00995678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995678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Procurement Committee of </w:t>
      </w:r>
      <w:r w:rsidRPr="00995678">
        <w:rPr>
          <w:rFonts w:ascii="Arial" w:eastAsia="Arial" w:hAnsi="Arial" w:cs="Arial"/>
          <w:b/>
          <w:sz w:val="24"/>
          <w:szCs w:val="24"/>
          <w:lang w:val="en-US" w:eastAsia="ru-RU"/>
        </w:rPr>
        <w:t>"ACS" CJSC</w:t>
      </w: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B8ABD7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D278DC32" w:tentative="1">
      <w:start w:val="1"/>
      <w:numFmt w:val="lowerLetter"/>
      <w:lvlText w:val="%2."/>
      <w:lvlJc w:val="left"/>
      <w:pPr>
        <w:ind w:left="1199" w:hanging="360"/>
      </w:pPr>
    </w:lvl>
    <w:lvl w:ilvl="2" w:tplc="1CF8B76A" w:tentative="1">
      <w:start w:val="1"/>
      <w:numFmt w:val="lowerRoman"/>
      <w:lvlText w:val="%3."/>
      <w:lvlJc w:val="right"/>
      <w:pPr>
        <w:ind w:left="1919" w:hanging="180"/>
      </w:pPr>
    </w:lvl>
    <w:lvl w:ilvl="3" w:tplc="EE001576" w:tentative="1">
      <w:start w:val="1"/>
      <w:numFmt w:val="decimal"/>
      <w:lvlText w:val="%4."/>
      <w:lvlJc w:val="left"/>
      <w:pPr>
        <w:ind w:left="2639" w:hanging="360"/>
      </w:pPr>
    </w:lvl>
    <w:lvl w:ilvl="4" w:tplc="8DC8D444" w:tentative="1">
      <w:start w:val="1"/>
      <w:numFmt w:val="lowerLetter"/>
      <w:lvlText w:val="%5."/>
      <w:lvlJc w:val="left"/>
      <w:pPr>
        <w:ind w:left="3359" w:hanging="360"/>
      </w:pPr>
    </w:lvl>
    <w:lvl w:ilvl="5" w:tplc="D83C2C90" w:tentative="1">
      <w:start w:val="1"/>
      <w:numFmt w:val="lowerRoman"/>
      <w:lvlText w:val="%6."/>
      <w:lvlJc w:val="right"/>
      <w:pPr>
        <w:ind w:left="4079" w:hanging="180"/>
      </w:pPr>
    </w:lvl>
    <w:lvl w:ilvl="6" w:tplc="FC446E52" w:tentative="1">
      <w:start w:val="1"/>
      <w:numFmt w:val="decimal"/>
      <w:lvlText w:val="%7."/>
      <w:lvlJc w:val="left"/>
      <w:pPr>
        <w:ind w:left="4799" w:hanging="360"/>
      </w:pPr>
    </w:lvl>
    <w:lvl w:ilvl="7" w:tplc="C65402F6" w:tentative="1">
      <w:start w:val="1"/>
      <w:numFmt w:val="lowerLetter"/>
      <w:lvlText w:val="%8."/>
      <w:lvlJc w:val="left"/>
      <w:pPr>
        <w:ind w:left="5519" w:hanging="360"/>
      </w:pPr>
    </w:lvl>
    <w:lvl w:ilvl="8" w:tplc="D806F6C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8A8A51A6">
      <w:start w:val="1"/>
      <w:numFmt w:val="decimal"/>
      <w:lvlText w:val="%1."/>
      <w:lvlJc w:val="left"/>
      <w:pPr>
        <w:ind w:left="720" w:hanging="360"/>
      </w:pPr>
    </w:lvl>
    <w:lvl w:ilvl="1" w:tplc="D3F61BBC" w:tentative="1">
      <w:start w:val="1"/>
      <w:numFmt w:val="lowerLetter"/>
      <w:lvlText w:val="%2."/>
      <w:lvlJc w:val="left"/>
      <w:pPr>
        <w:ind w:left="1440" w:hanging="360"/>
      </w:pPr>
    </w:lvl>
    <w:lvl w:ilvl="2" w:tplc="6FB274A6" w:tentative="1">
      <w:start w:val="1"/>
      <w:numFmt w:val="lowerRoman"/>
      <w:lvlText w:val="%3."/>
      <w:lvlJc w:val="right"/>
      <w:pPr>
        <w:ind w:left="2160" w:hanging="180"/>
      </w:pPr>
    </w:lvl>
    <w:lvl w:ilvl="3" w:tplc="86169980" w:tentative="1">
      <w:start w:val="1"/>
      <w:numFmt w:val="decimal"/>
      <w:lvlText w:val="%4."/>
      <w:lvlJc w:val="left"/>
      <w:pPr>
        <w:ind w:left="2880" w:hanging="360"/>
      </w:pPr>
    </w:lvl>
    <w:lvl w:ilvl="4" w:tplc="51D27B3E" w:tentative="1">
      <w:start w:val="1"/>
      <w:numFmt w:val="lowerLetter"/>
      <w:lvlText w:val="%5."/>
      <w:lvlJc w:val="left"/>
      <w:pPr>
        <w:ind w:left="3600" w:hanging="360"/>
      </w:pPr>
    </w:lvl>
    <w:lvl w:ilvl="5" w:tplc="74160C9A" w:tentative="1">
      <w:start w:val="1"/>
      <w:numFmt w:val="lowerRoman"/>
      <w:lvlText w:val="%6."/>
      <w:lvlJc w:val="right"/>
      <w:pPr>
        <w:ind w:left="4320" w:hanging="180"/>
      </w:pPr>
    </w:lvl>
    <w:lvl w:ilvl="6" w:tplc="CF14C0FC" w:tentative="1">
      <w:start w:val="1"/>
      <w:numFmt w:val="decimal"/>
      <w:lvlText w:val="%7."/>
      <w:lvlJc w:val="left"/>
      <w:pPr>
        <w:ind w:left="5040" w:hanging="360"/>
      </w:pPr>
    </w:lvl>
    <w:lvl w:ilvl="7" w:tplc="31DAF6B4" w:tentative="1">
      <w:start w:val="1"/>
      <w:numFmt w:val="lowerLetter"/>
      <w:lvlText w:val="%8."/>
      <w:lvlJc w:val="left"/>
      <w:pPr>
        <w:ind w:left="5760" w:hanging="360"/>
      </w:pPr>
    </w:lvl>
    <w:lvl w:ilvl="8" w:tplc="FC585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95678"/>
    <w:rsid w:val="009C701C"/>
    <w:rsid w:val="00A1491C"/>
    <w:rsid w:val="00A37AD3"/>
    <w:rsid w:val="00A468E8"/>
    <w:rsid w:val="00A732C4"/>
    <w:rsid w:val="00AA3652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35F3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DAA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2021-07-13T05:17:00Z</dcterms:created>
  <dcterms:modified xsi:type="dcterms:W3CDTF">2021-12-30T06:43:00Z</dcterms:modified>
</cp:coreProperties>
</file>