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6B8F571C" w14:textId="7AC6826A" w:rsidR="00D14EFE"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bookmarkStart w:id="1" w:name="_Hlk72829990"/>
      <w:r w:rsidR="008F74A0" w:rsidRPr="008F74A0">
        <w:rPr>
          <w:rFonts w:ascii="Arial" w:hAnsi="Arial" w:cs="Arial"/>
          <w:b/>
          <w:sz w:val="24"/>
          <w:szCs w:val="24"/>
          <w:lang w:val="az-Latn-AZ" w:eastAsia="ru-RU"/>
        </w:rPr>
        <w:t xml:space="preserve">Dənizçi Təmir Tikinti MMC Qaradağ rayonu Sahil qəsəbəsində yerləşən yanalma körpüsü üçün </w:t>
      </w:r>
      <w:proofErr w:type="spellStart"/>
      <w:r w:rsidR="008F74A0" w:rsidRPr="008F74A0">
        <w:rPr>
          <w:rFonts w:ascii="Arial" w:hAnsi="Arial" w:cs="Arial"/>
          <w:b/>
          <w:sz w:val="24"/>
          <w:szCs w:val="24"/>
          <w:lang w:val="az-Latn-AZ" w:eastAsia="ru-RU"/>
        </w:rPr>
        <w:t>sahil</w:t>
      </w:r>
      <w:proofErr w:type="spellEnd"/>
      <w:r w:rsidR="008F74A0" w:rsidRPr="008F74A0">
        <w:rPr>
          <w:rFonts w:ascii="Arial" w:hAnsi="Arial" w:cs="Arial"/>
          <w:b/>
          <w:sz w:val="24"/>
          <w:szCs w:val="24"/>
          <w:lang w:val="az-Latn-AZ" w:eastAsia="ru-RU"/>
        </w:rPr>
        <w:t xml:space="preserve"> </w:t>
      </w:r>
      <w:proofErr w:type="spellStart"/>
      <w:r w:rsidR="008F74A0" w:rsidRPr="008F74A0">
        <w:rPr>
          <w:rFonts w:ascii="Arial" w:hAnsi="Arial" w:cs="Arial"/>
          <w:b/>
          <w:sz w:val="24"/>
          <w:szCs w:val="24"/>
          <w:lang w:val="az-Latn-AZ" w:eastAsia="ru-RU"/>
        </w:rPr>
        <w:t>elektrik</w:t>
      </w:r>
      <w:proofErr w:type="spellEnd"/>
      <w:r w:rsidR="008F74A0" w:rsidRPr="008F74A0">
        <w:rPr>
          <w:rFonts w:ascii="Arial" w:hAnsi="Arial" w:cs="Arial"/>
          <w:b/>
          <w:sz w:val="24"/>
          <w:szCs w:val="24"/>
          <w:lang w:val="az-Latn-AZ" w:eastAsia="ru-RU"/>
        </w:rPr>
        <w:t xml:space="preserve"> </w:t>
      </w:r>
      <w:proofErr w:type="spellStart"/>
      <w:r w:rsidR="008F74A0" w:rsidRPr="008F74A0">
        <w:rPr>
          <w:rFonts w:ascii="Arial" w:hAnsi="Arial" w:cs="Arial"/>
          <w:b/>
          <w:sz w:val="24"/>
          <w:szCs w:val="24"/>
          <w:lang w:val="az-Latn-AZ" w:eastAsia="ru-RU"/>
        </w:rPr>
        <w:t>şitlərinin</w:t>
      </w:r>
      <w:bookmarkEnd w:id="1"/>
      <w:proofErr w:type="spellEnd"/>
      <w:r w:rsidR="008F74A0" w:rsidRPr="008F74A0">
        <w:rPr>
          <w:rFonts w:ascii="Arial" w:hAnsi="Arial" w:cs="Arial"/>
          <w:b/>
          <w:sz w:val="24"/>
          <w:szCs w:val="24"/>
          <w:lang w:val="az-Latn-AZ" w:eastAsia="ru-RU"/>
        </w:rPr>
        <w:t xml:space="preserve"> </w:t>
      </w:r>
      <w:r w:rsidR="00BA2B71" w:rsidRPr="00BA2B71">
        <w:rPr>
          <w:rFonts w:ascii="Arial" w:hAnsi="Arial" w:cs="Arial"/>
          <w:b/>
          <w:sz w:val="24"/>
          <w:szCs w:val="24"/>
          <w:lang w:val="az-Latn-AZ" w:eastAsia="ru-RU"/>
        </w:rPr>
        <w:t xml:space="preserve">satınalınması </w:t>
      </w:r>
      <w:bookmarkEnd w:id="0"/>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w:t>
      </w:r>
    </w:p>
    <w:p w14:paraId="2EC4BDA8" w14:textId="273D0902" w:rsidR="00AE5082" w:rsidRPr="004F79C0"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açıq müsabiqə elan edir</w:t>
      </w:r>
      <w:r w:rsidR="00AE5082" w:rsidRPr="004F79C0">
        <w:rPr>
          <w:rFonts w:ascii="Arial" w:hAnsi="Arial" w:cs="Arial"/>
          <w:b/>
          <w:sz w:val="24"/>
          <w:szCs w:val="24"/>
          <w:lang w:val="az-Latn-AZ" w:eastAsia="ru-RU"/>
        </w:rPr>
        <w:t>:</w:t>
      </w:r>
    </w:p>
    <w:p w14:paraId="4CACB0B2" w14:textId="14D6EE45"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Pr>
          <w:rFonts w:ascii="Arial" w:hAnsi="Arial" w:cs="Arial"/>
          <w:b/>
          <w:sz w:val="24"/>
          <w:szCs w:val="24"/>
          <w:lang w:val="az-Latn-AZ" w:eastAsia="ru-RU"/>
        </w:rPr>
        <w:t>AM0</w:t>
      </w:r>
      <w:r w:rsidR="008F74A0">
        <w:rPr>
          <w:rFonts w:ascii="Arial" w:hAnsi="Arial" w:cs="Arial"/>
          <w:b/>
          <w:sz w:val="24"/>
          <w:szCs w:val="24"/>
          <w:lang w:val="az-Latn-AZ" w:eastAsia="ru-RU"/>
        </w:rPr>
        <w:t>31/</w:t>
      </w:r>
      <w:r w:rsidR="004C4B47">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F74A0"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7798E35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E647A5">
              <w:rPr>
                <w:rFonts w:ascii="Arial" w:hAnsi="Arial" w:cs="Arial"/>
                <w:b/>
                <w:sz w:val="20"/>
                <w:szCs w:val="20"/>
                <w:highlight w:val="yellow"/>
                <w:lang w:val="az-Latn-AZ" w:eastAsia="ru-RU"/>
              </w:rPr>
              <w:t>1</w:t>
            </w:r>
            <w:r w:rsidR="008F74A0">
              <w:rPr>
                <w:rFonts w:ascii="Arial" w:hAnsi="Arial" w:cs="Arial"/>
                <w:b/>
                <w:sz w:val="20"/>
                <w:szCs w:val="20"/>
                <w:highlight w:val="yellow"/>
                <w:lang w:val="az-Latn-AZ" w:eastAsia="ru-RU"/>
              </w:rPr>
              <w:t>6</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F74A0"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5C76710F"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F74A0">
              <w:rPr>
                <w:rFonts w:ascii="Arial" w:hAnsi="Arial" w:cs="Arial"/>
                <w:b/>
                <w:bCs/>
                <w:sz w:val="20"/>
                <w:szCs w:val="20"/>
                <w:lang w:val="az-Latn-AZ" w:eastAsia="ru-RU"/>
              </w:rPr>
              <w:t>nəzərdə tutulmayıb</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F74A0"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F74A0"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25B58722"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F74A0">
              <w:rPr>
                <w:rFonts w:ascii="Arial" w:hAnsi="Arial" w:cs="Arial"/>
                <w:b/>
                <w:sz w:val="20"/>
                <w:szCs w:val="20"/>
                <w:highlight w:val="yellow"/>
                <w:lang w:val="az-Latn-AZ" w:eastAsia="ru-RU"/>
              </w:rPr>
              <w:t>24</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35DA4">
              <w:fldChar w:fldCharType="begin"/>
            </w:r>
            <w:r w:rsidR="00E35DA4" w:rsidRPr="00E35DA4">
              <w:rPr>
                <w:lang w:val="en-US"/>
              </w:rPr>
              <w:instrText xml:space="preserve"> HYPERLINK "mailto:tender@asco.az" </w:instrText>
            </w:r>
            <w:r w:rsidR="00E35DA4">
              <w:fldChar w:fldCharType="separate"/>
            </w:r>
            <w:r w:rsidR="00A52307" w:rsidRPr="001A678A">
              <w:rPr>
                <w:rStyle w:val="a3"/>
                <w:rFonts w:ascii="Arial" w:hAnsi="Arial" w:cs="Arial"/>
                <w:sz w:val="20"/>
                <w:szCs w:val="20"/>
                <w:lang w:val="az-Latn-AZ"/>
              </w:rPr>
              <w:t>tender@asco.az</w:t>
            </w:r>
            <w:r w:rsidR="00E35DA4">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8F74A0"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3467D112"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F74A0">
              <w:rPr>
                <w:rFonts w:ascii="Arial" w:hAnsi="Arial" w:cs="Arial"/>
                <w:b/>
                <w:sz w:val="20"/>
                <w:szCs w:val="20"/>
                <w:highlight w:val="yellow"/>
                <w:lang w:val="az-Latn-AZ" w:eastAsia="ru-RU"/>
              </w:rPr>
              <w:t>26</w:t>
            </w:r>
            <w:r w:rsidR="00E647A5">
              <w:rPr>
                <w:rFonts w:ascii="Arial" w:hAnsi="Arial" w:cs="Arial"/>
                <w:b/>
                <w:sz w:val="20"/>
                <w:szCs w:val="20"/>
                <w:highlight w:val="yellow"/>
                <w:lang w:val="az-Latn-AZ" w:eastAsia="ru-RU"/>
              </w:rPr>
              <w:t xml:space="preserve"> </w:t>
            </w:r>
            <w:r w:rsidR="00D77B2A">
              <w:rPr>
                <w:rFonts w:ascii="Arial" w:hAnsi="Arial" w:cs="Arial"/>
                <w:b/>
                <w:sz w:val="20"/>
                <w:szCs w:val="20"/>
                <w:highlight w:val="yellow"/>
                <w:lang w:val="az-Latn-AZ" w:eastAsia="ru-RU"/>
              </w:rPr>
              <w:t>iyun</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8F74A0"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p w14:paraId="3E1F050E" w14:textId="77777777" w:rsidR="008F74A0" w:rsidRPr="00D33020" w:rsidRDefault="008F74A0" w:rsidP="008F74A0">
      <w:pPr>
        <w:rPr>
          <w:rFonts w:ascii="Arial" w:hAnsi="Arial" w:cs="Arial"/>
          <w:sz w:val="24"/>
          <w:szCs w:val="24"/>
          <w:lang w:val="az-Latn-AZ"/>
        </w:rPr>
      </w:pPr>
    </w:p>
    <w:tbl>
      <w:tblPr>
        <w:tblpPr w:leftFromText="180" w:rightFromText="180" w:vertAnchor="text" w:tblpY="1"/>
        <w:tblOverlap w:val="neve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7077"/>
        <w:gridCol w:w="657"/>
        <w:gridCol w:w="791"/>
      </w:tblGrid>
      <w:tr w:rsidR="008F74A0" w:rsidRPr="008F74A0" w14:paraId="09AA7B23" w14:textId="77777777" w:rsidTr="008239EC">
        <w:trPr>
          <w:trHeight w:val="15"/>
        </w:trPr>
        <w:tc>
          <w:tcPr>
            <w:tcW w:w="431" w:type="dxa"/>
            <w:shd w:val="clear" w:color="auto" w:fill="auto"/>
            <w:noWrap/>
            <w:hideMark/>
          </w:tcPr>
          <w:p w14:paraId="4711B756" w14:textId="77777777" w:rsidR="008F74A0" w:rsidRPr="008F74A0" w:rsidRDefault="008F74A0" w:rsidP="008239EC">
            <w:pPr>
              <w:jc w:val="center"/>
              <w:rPr>
                <w:rFonts w:ascii="Arial" w:hAnsi="Arial" w:cs="Arial"/>
                <w:color w:val="000000"/>
                <w:lang w:val="en-US"/>
              </w:rPr>
            </w:pPr>
            <w:r w:rsidRPr="008F74A0">
              <w:rPr>
                <w:rFonts w:ascii="Arial" w:hAnsi="Arial" w:cs="Arial"/>
                <w:color w:val="000000"/>
                <w:lang w:val="en-US"/>
              </w:rPr>
              <w:t>№</w:t>
            </w:r>
          </w:p>
        </w:tc>
        <w:tc>
          <w:tcPr>
            <w:tcW w:w="7077" w:type="dxa"/>
            <w:shd w:val="clear" w:color="auto" w:fill="auto"/>
            <w:noWrap/>
          </w:tcPr>
          <w:p w14:paraId="0DB34280"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Mal-</w:t>
            </w:r>
            <w:proofErr w:type="spellStart"/>
            <w:r w:rsidRPr="008F74A0">
              <w:rPr>
                <w:rFonts w:ascii="Arial" w:hAnsi="Arial" w:cs="Arial"/>
                <w:color w:val="000000"/>
                <w:lang w:val="en-US"/>
              </w:rPr>
              <w:t>materialların</w:t>
            </w:r>
            <w:proofErr w:type="spellEnd"/>
            <w:r w:rsidRPr="008F74A0">
              <w:rPr>
                <w:rFonts w:ascii="Arial" w:hAnsi="Arial" w:cs="Arial"/>
                <w:color w:val="000000"/>
                <w:lang w:val="en-US"/>
              </w:rPr>
              <w:t xml:space="preserve">, </w:t>
            </w:r>
            <w:proofErr w:type="spellStart"/>
            <w:proofErr w:type="gramStart"/>
            <w:r w:rsidRPr="008F74A0">
              <w:rPr>
                <w:rFonts w:ascii="Arial" w:hAnsi="Arial" w:cs="Arial"/>
                <w:color w:val="000000"/>
                <w:lang w:val="en-US"/>
              </w:rPr>
              <w:t>avadanlıqların</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adı</w:t>
            </w:r>
            <w:proofErr w:type="spellEnd"/>
            <w:proofErr w:type="gramEnd"/>
            <w:r w:rsidRPr="008F74A0">
              <w:rPr>
                <w:rFonts w:ascii="Arial" w:hAnsi="Arial" w:cs="Arial"/>
                <w:color w:val="000000"/>
                <w:lang w:val="en-US"/>
              </w:rPr>
              <w:t xml:space="preserve"> (</w:t>
            </w:r>
            <w:proofErr w:type="spellStart"/>
            <w:r w:rsidRPr="008F74A0">
              <w:rPr>
                <w:rFonts w:ascii="Arial" w:hAnsi="Arial" w:cs="Arial"/>
                <w:color w:val="000000"/>
                <w:lang w:val="en-US"/>
              </w:rPr>
              <w:t>azərbaycan</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və</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ingilis</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dilində</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yazılmalı</w:t>
            </w:r>
            <w:proofErr w:type="spellEnd"/>
            <w:r w:rsidRPr="008F74A0">
              <w:rPr>
                <w:rFonts w:ascii="Arial" w:hAnsi="Arial" w:cs="Arial"/>
                <w:color w:val="000000"/>
                <w:lang w:val="en-US"/>
              </w:rPr>
              <w:t xml:space="preserve">)  </w:t>
            </w:r>
          </w:p>
          <w:p w14:paraId="310ADD53" w14:textId="77777777" w:rsidR="008F74A0" w:rsidRPr="008F74A0" w:rsidRDefault="008F74A0" w:rsidP="008F74A0">
            <w:pPr>
              <w:spacing w:after="0"/>
              <w:jc w:val="center"/>
              <w:rPr>
                <w:rFonts w:ascii="Arial" w:hAnsi="Arial" w:cs="Arial"/>
                <w:color w:val="000000"/>
                <w:lang w:val="en-US"/>
              </w:rPr>
            </w:pPr>
            <w:proofErr w:type="spellStart"/>
            <w:proofErr w:type="gramStart"/>
            <w:r w:rsidRPr="008F74A0">
              <w:rPr>
                <w:rFonts w:ascii="Arial" w:hAnsi="Arial" w:cs="Arial"/>
                <w:color w:val="000000"/>
                <w:lang w:val="en-US"/>
              </w:rPr>
              <w:t>Kodu,tipi</w:t>
            </w:r>
            <w:proofErr w:type="spellEnd"/>
            <w:proofErr w:type="gramEnd"/>
            <w:r w:rsidRPr="008F74A0">
              <w:rPr>
                <w:rFonts w:ascii="Arial" w:hAnsi="Arial" w:cs="Arial"/>
                <w:color w:val="000000"/>
                <w:lang w:val="en-US"/>
              </w:rPr>
              <w:t xml:space="preserve">, </w:t>
            </w:r>
            <w:proofErr w:type="spellStart"/>
            <w:r w:rsidRPr="008F74A0">
              <w:rPr>
                <w:rFonts w:ascii="Arial" w:hAnsi="Arial" w:cs="Arial"/>
                <w:color w:val="000000"/>
                <w:lang w:val="en-US"/>
              </w:rPr>
              <w:t>markası</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parametrləri,cizgi</w:t>
            </w:r>
            <w:proofErr w:type="spellEnd"/>
            <w:r w:rsidRPr="008F74A0">
              <w:rPr>
                <w:rFonts w:ascii="Arial" w:hAnsi="Arial" w:cs="Arial"/>
                <w:color w:val="000000"/>
                <w:lang w:val="en-US"/>
              </w:rPr>
              <w:t xml:space="preserve"> №-ı </w:t>
            </w:r>
            <w:proofErr w:type="spellStart"/>
            <w:r w:rsidRPr="008F74A0">
              <w:rPr>
                <w:rFonts w:ascii="Arial" w:hAnsi="Arial" w:cs="Arial"/>
                <w:color w:val="000000"/>
                <w:lang w:val="en-US"/>
              </w:rPr>
              <w:t>və</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digər</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məlumatlar</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dəqiq</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və</w:t>
            </w:r>
            <w:proofErr w:type="spellEnd"/>
            <w:r w:rsidRPr="008F74A0">
              <w:rPr>
                <w:rFonts w:ascii="Arial" w:hAnsi="Arial" w:cs="Arial"/>
                <w:color w:val="000000"/>
                <w:lang w:val="en-US"/>
              </w:rPr>
              <w:t xml:space="preserve"> tam </w:t>
            </w:r>
            <w:proofErr w:type="spellStart"/>
            <w:r w:rsidRPr="008F74A0">
              <w:rPr>
                <w:rFonts w:ascii="Arial" w:hAnsi="Arial" w:cs="Arial"/>
                <w:color w:val="000000"/>
                <w:lang w:val="en-US"/>
              </w:rPr>
              <w:t>olaraq</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yazılmalı</w:t>
            </w:r>
            <w:proofErr w:type="spellEnd"/>
            <w:r w:rsidRPr="008F74A0">
              <w:rPr>
                <w:rFonts w:ascii="Arial" w:hAnsi="Arial" w:cs="Arial"/>
                <w:color w:val="000000"/>
                <w:lang w:val="en-US"/>
              </w:rPr>
              <w:t>)</w:t>
            </w:r>
          </w:p>
        </w:tc>
        <w:tc>
          <w:tcPr>
            <w:tcW w:w="661" w:type="dxa"/>
            <w:shd w:val="clear" w:color="auto" w:fill="auto"/>
          </w:tcPr>
          <w:p w14:paraId="08D9952B" w14:textId="77777777" w:rsidR="008F74A0" w:rsidRPr="008F74A0" w:rsidRDefault="008F74A0" w:rsidP="008239EC">
            <w:pPr>
              <w:jc w:val="center"/>
              <w:rPr>
                <w:rFonts w:ascii="Arial" w:hAnsi="Arial" w:cs="Arial"/>
                <w:color w:val="000000"/>
                <w:lang w:val="en-US"/>
              </w:rPr>
            </w:pPr>
            <w:proofErr w:type="spellStart"/>
            <w:r w:rsidRPr="008F74A0">
              <w:rPr>
                <w:rFonts w:ascii="Arial" w:hAnsi="Arial" w:cs="Arial"/>
                <w:color w:val="000000"/>
                <w:lang w:val="en-US"/>
              </w:rPr>
              <w:t>Sayı</w:t>
            </w:r>
            <w:proofErr w:type="spellEnd"/>
          </w:p>
        </w:tc>
        <w:tc>
          <w:tcPr>
            <w:tcW w:w="739" w:type="dxa"/>
            <w:shd w:val="clear" w:color="auto" w:fill="auto"/>
          </w:tcPr>
          <w:p w14:paraId="1E3C4832" w14:textId="77777777" w:rsidR="008F74A0" w:rsidRPr="008F74A0" w:rsidRDefault="008F74A0" w:rsidP="008239EC">
            <w:pPr>
              <w:jc w:val="center"/>
              <w:rPr>
                <w:rFonts w:ascii="Arial" w:hAnsi="Arial" w:cs="Arial"/>
                <w:color w:val="000000"/>
                <w:lang w:val="en-US"/>
              </w:rPr>
            </w:pPr>
            <w:proofErr w:type="spellStart"/>
            <w:r w:rsidRPr="008F74A0">
              <w:rPr>
                <w:rFonts w:ascii="Arial" w:hAnsi="Arial" w:cs="Arial"/>
                <w:color w:val="000000"/>
                <w:lang w:val="en-US"/>
              </w:rPr>
              <w:t>Ölçü</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vahidi</w:t>
            </w:r>
            <w:proofErr w:type="spellEnd"/>
          </w:p>
        </w:tc>
      </w:tr>
      <w:tr w:rsidR="008F74A0" w:rsidRPr="008F74A0" w14:paraId="65EC3529" w14:textId="77777777" w:rsidTr="008239EC">
        <w:trPr>
          <w:trHeight w:val="15"/>
        </w:trPr>
        <w:tc>
          <w:tcPr>
            <w:tcW w:w="431" w:type="dxa"/>
            <w:shd w:val="clear" w:color="auto" w:fill="auto"/>
            <w:noWrap/>
          </w:tcPr>
          <w:p w14:paraId="6C42A070"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1</w:t>
            </w:r>
          </w:p>
        </w:tc>
        <w:tc>
          <w:tcPr>
            <w:tcW w:w="7077" w:type="dxa"/>
            <w:shd w:val="clear" w:color="auto" w:fill="auto"/>
            <w:noWrap/>
          </w:tcPr>
          <w:p w14:paraId="5311E7C4" w14:textId="77777777" w:rsidR="008F74A0" w:rsidRPr="008F74A0" w:rsidRDefault="008F74A0" w:rsidP="008F74A0">
            <w:pPr>
              <w:spacing w:after="0"/>
              <w:rPr>
                <w:rFonts w:ascii="Arial" w:hAnsi="Arial" w:cs="Arial"/>
                <w:b/>
                <w:bCs/>
                <w:color w:val="000000"/>
                <w:lang w:val="en-US"/>
              </w:rPr>
            </w:pPr>
            <w:r w:rsidRPr="008F74A0">
              <w:rPr>
                <w:rFonts w:ascii="Arial" w:hAnsi="Arial" w:cs="Arial"/>
                <w:color w:val="000000"/>
                <w:lang w:val="en-US"/>
              </w:rPr>
              <w:t xml:space="preserve">Sahil </w:t>
            </w:r>
            <w:proofErr w:type="spellStart"/>
            <w:r w:rsidRPr="008F74A0">
              <w:rPr>
                <w:rFonts w:ascii="Arial" w:hAnsi="Arial" w:cs="Arial"/>
                <w:color w:val="000000"/>
                <w:lang w:val="en-US"/>
              </w:rPr>
              <w:t>elektrik</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şit</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dəsti</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verilmiş</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cizgi</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əsasında</w:t>
            </w:r>
            <w:proofErr w:type="spellEnd"/>
            <w:r w:rsidRPr="008F74A0">
              <w:rPr>
                <w:rFonts w:ascii="Arial" w:hAnsi="Arial" w:cs="Arial"/>
                <w:color w:val="000000"/>
                <w:lang w:val="en-US"/>
              </w:rPr>
              <w:t xml:space="preserve"> </w:t>
            </w:r>
            <w:proofErr w:type="gramStart"/>
            <w:r w:rsidRPr="008F74A0">
              <w:rPr>
                <w:rFonts w:ascii="Arial" w:hAnsi="Arial" w:cs="Arial"/>
                <w:color w:val="000000"/>
                <w:lang w:val="en-US"/>
              </w:rPr>
              <w:t>yığmalı,ölçüləri</w:t>
            </w:r>
            <w:proofErr w:type="gramEnd"/>
            <w:r w:rsidRPr="008F74A0">
              <w:rPr>
                <w:rFonts w:ascii="Arial" w:hAnsi="Arial" w:cs="Arial"/>
                <w:color w:val="000000"/>
                <w:lang w:val="en-US"/>
              </w:rPr>
              <w:t xml:space="preserve">:1600x800x1580mm, 2,5mm </w:t>
            </w:r>
            <w:proofErr w:type="spellStart"/>
            <w:r w:rsidRPr="008F74A0">
              <w:rPr>
                <w:rFonts w:ascii="Arial" w:hAnsi="Arial" w:cs="Arial"/>
                <w:color w:val="000000"/>
                <w:lang w:val="en-US"/>
              </w:rPr>
              <w:t>qalınlıqlı</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metaldan</w:t>
            </w:r>
            <w:proofErr w:type="spellEnd"/>
            <w:r w:rsidRPr="008F74A0">
              <w:rPr>
                <w:rFonts w:ascii="Arial" w:hAnsi="Arial" w:cs="Arial"/>
                <w:color w:val="000000"/>
                <w:lang w:val="en-US"/>
              </w:rPr>
              <w:t>)                                      ГОСТ 32395-2013</w:t>
            </w:r>
          </w:p>
        </w:tc>
        <w:tc>
          <w:tcPr>
            <w:tcW w:w="661" w:type="dxa"/>
            <w:shd w:val="clear" w:color="auto" w:fill="auto"/>
          </w:tcPr>
          <w:p w14:paraId="70F52670"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6</w:t>
            </w:r>
          </w:p>
        </w:tc>
        <w:tc>
          <w:tcPr>
            <w:tcW w:w="739" w:type="dxa"/>
            <w:shd w:val="clear" w:color="auto" w:fill="auto"/>
          </w:tcPr>
          <w:p w14:paraId="07D08789"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Dəst</w:t>
            </w:r>
            <w:proofErr w:type="spellEnd"/>
          </w:p>
        </w:tc>
      </w:tr>
      <w:tr w:rsidR="008F74A0" w:rsidRPr="008F74A0" w14:paraId="7F6DAAA8" w14:textId="77777777" w:rsidTr="008239EC">
        <w:trPr>
          <w:trHeight w:val="15"/>
        </w:trPr>
        <w:tc>
          <w:tcPr>
            <w:tcW w:w="431" w:type="dxa"/>
            <w:shd w:val="clear" w:color="auto" w:fill="auto"/>
            <w:noWrap/>
          </w:tcPr>
          <w:p w14:paraId="31C04E0C"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397EE845" w14:textId="77777777" w:rsidR="008F74A0" w:rsidRPr="008F74A0" w:rsidRDefault="008F74A0" w:rsidP="008F74A0">
            <w:pPr>
              <w:spacing w:after="0"/>
              <w:rPr>
                <w:rFonts w:ascii="Arial" w:hAnsi="Arial" w:cs="Arial"/>
                <w:color w:val="000000"/>
                <w:lang w:val="en-US"/>
              </w:rPr>
            </w:pPr>
            <w:proofErr w:type="spellStart"/>
            <w:r w:rsidRPr="008F74A0">
              <w:rPr>
                <w:rFonts w:ascii="Arial" w:hAnsi="Arial" w:cs="Arial"/>
                <w:color w:val="000000"/>
                <w:lang w:val="en-US"/>
              </w:rPr>
              <w:t>Avtomatik</w:t>
            </w:r>
            <w:proofErr w:type="spellEnd"/>
            <w:r w:rsidRPr="008F74A0">
              <w:rPr>
                <w:rFonts w:ascii="Arial" w:hAnsi="Arial" w:cs="Arial"/>
                <w:color w:val="000000"/>
                <w:lang w:val="en-US"/>
              </w:rPr>
              <w:t xml:space="preserve"> </w:t>
            </w:r>
            <w:proofErr w:type="spellStart"/>
            <w:proofErr w:type="gramStart"/>
            <w:r w:rsidRPr="008F74A0">
              <w:rPr>
                <w:rFonts w:ascii="Arial" w:hAnsi="Arial" w:cs="Arial"/>
                <w:color w:val="000000"/>
                <w:lang w:val="en-US"/>
              </w:rPr>
              <w:t>açar</w:t>
            </w:r>
            <w:proofErr w:type="spellEnd"/>
            <w:r w:rsidRPr="008F74A0">
              <w:rPr>
                <w:rFonts w:ascii="Arial" w:hAnsi="Arial" w:cs="Arial"/>
                <w:color w:val="000000"/>
                <w:lang w:val="en-US"/>
              </w:rPr>
              <w:t xml:space="preserve">  Schneider</w:t>
            </w:r>
            <w:proofErr w:type="gramEnd"/>
            <w:r w:rsidRPr="008F74A0">
              <w:rPr>
                <w:rFonts w:ascii="Arial" w:hAnsi="Arial" w:cs="Arial"/>
                <w:color w:val="000000"/>
                <w:lang w:val="en-US"/>
              </w:rPr>
              <w:t xml:space="preserve"> 380V , 250A</w:t>
            </w:r>
          </w:p>
        </w:tc>
        <w:tc>
          <w:tcPr>
            <w:tcW w:w="661" w:type="dxa"/>
            <w:shd w:val="clear" w:color="auto" w:fill="auto"/>
          </w:tcPr>
          <w:p w14:paraId="54A16499"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3</w:t>
            </w:r>
          </w:p>
        </w:tc>
        <w:tc>
          <w:tcPr>
            <w:tcW w:w="739" w:type="dxa"/>
            <w:shd w:val="clear" w:color="auto" w:fill="auto"/>
          </w:tcPr>
          <w:p w14:paraId="4E9D3100"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ədəd</w:t>
            </w:r>
            <w:proofErr w:type="spellEnd"/>
          </w:p>
        </w:tc>
      </w:tr>
      <w:tr w:rsidR="008F74A0" w:rsidRPr="008F74A0" w14:paraId="4932F27B" w14:textId="77777777" w:rsidTr="008239EC">
        <w:trPr>
          <w:trHeight w:val="15"/>
        </w:trPr>
        <w:tc>
          <w:tcPr>
            <w:tcW w:w="431" w:type="dxa"/>
            <w:shd w:val="clear" w:color="auto" w:fill="auto"/>
            <w:noWrap/>
          </w:tcPr>
          <w:p w14:paraId="2D38F12F"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7C895F2E" w14:textId="77777777" w:rsidR="008F74A0" w:rsidRPr="008F74A0" w:rsidRDefault="008F74A0" w:rsidP="008F74A0">
            <w:pPr>
              <w:spacing w:after="0"/>
              <w:rPr>
                <w:rFonts w:ascii="Arial" w:hAnsi="Arial" w:cs="Arial"/>
                <w:color w:val="000000"/>
                <w:lang w:val="en-US"/>
              </w:rPr>
            </w:pPr>
            <w:proofErr w:type="spellStart"/>
            <w:r w:rsidRPr="008F74A0">
              <w:rPr>
                <w:rFonts w:ascii="Arial" w:hAnsi="Arial" w:cs="Arial"/>
                <w:color w:val="000000"/>
                <w:lang w:val="en-US"/>
              </w:rPr>
              <w:t>Avtomatik</w:t>
            </w:r>
            <w:proofErr w:type="spellEnd"/>
            <w:r w:rsidRPr="008F74A0">
              <w:rPr>
                <w:rFonts w:ascii="Arial" w:hAnsi="Arial" w:cs="Arial"/>
                <w:color w:val="000000"/>
                <w:lang w:val="en-US"/>
              </w:rPr>
              <w:t xml:space="preserve"> </w:t>
            </w:r>
            <w:proofErr w:type="spellStart"/>
            <w:proofErr w:type="gramStart"/>
            <w:r w:rsidRPr="008F74A0">
              <w:rPr>
                <w:rFonts w:ascii="Arial" w:hAnsi="Arial" w:cs="Arial"/>
                <w:color w:val="000000"/>
                <w:lang w:val="en-US"/>
              </w:rPr>
              <w:t>açar</w:t>
            </w:r>
            <w:proofErr w:type="spellEnd"/>
            <w:r w:rsidRPr="008F74A0">
              <w:rPr>
                <w:rFonts w:ascii="Arial" w:hAnsi="Arial" w:cs="Arial"/>
                <w:color w:val="000000"/>
                <w:lang w:val="en-US"/>
              </w:rPr>
              <w:t xml:space="preserve">  Schneider</w:t>
            </w:r>
            <w:proofErr w:type="gramEnd"/>
            <w:r w:rsidRPr="008F74A0">
              <w:rPr>
                <w:rFonts w:ascii="Arial" w:hAnsi="Arial" w:cs="Arial"/>
                <w:color w:val="000000"/>
                <w:lang w:val="en-US"/>
              </w:rPr>
              <w:t xml:space="preserve"> 380V , 160A</w:t>
            </w:r>
          </w:p>
        </w:tc>
        <w:tc>
          <w:tcPr>
            <w:tcW w:w="661" w:type="dxa"/>
            <w:shd w:val="clear" w:color="auto" w:fill="auto"/>
          </w:tcPr>
          <w:p w14:paraId="3D155003"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2</w:t>
            </w:r>
          </w:p>
        </w:tc>
        <w:tc>
          <w:tcPr>
            <w:tcW w:w="739" w:type="dxa"/>
            <w:shd w:val="clear" w:color="auto" w:fill="auto"/>
          </w:tcPr>
          <w:p w14:paraId="75AB56EF"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ədəd</w:t>
            </w:r>
            <w:proofErr w:type="spellEnd"/>
          </w:p>
        </w:tc>
      </w:tr>
      <w:tr w:rsidR="008F74A0" w:rsidRPr="008F74A0" w14:paraId="6B7C1DDE" w14:textId="77777777" w:rsidTr="008239EC">
        <w:trPr>
          <w:trHeight w:val="15"/>
        </w:trPr>
        <w:tc>
          <w:tcPr>
            <w:tcW w:w="431" w:type="dxa"/>
            <w:shd w:val="clear" w:color="auto" w:fill="auto"/>
            <w:noWrap/>
          </w:tcPr>
          <w:p w14:paraId="428D22A3"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3B76ABC5" w14:textId="77777777" w:rsidR="008F74A0" w:rsidRPr="008F74A0" w:rsidRDefault="008F74A0" w:rsidP="008F74A0">
            <w:pPr>
              <w:spacing w:after="0"/>
              <w:rPr>
                <w:rFonts w:ascii="Arial" w:hAnsi="Arial" w:cs="Arial"/>
                <w:color w:val="000000"/>
                <w:lang w:val="en-US"/>
              </w:rPr>
            </w:pPr>
            <w:proofErr w:type="spellStart"/>
            <w:r w:rsidRPr="008F74A0">
              <w:rPr>
                <w:rFonts w:ascii="Arial" w:hAnsi="Arial" w:cs="Arial"/>
                <w:color w:val="000000"/>
                <w:lang w:val="en-US"/>
              </w:rPr>
              <w:t>Avtomatik</w:t>
            </w:r>
            <w:proofErr w:type="spellEnd"/>
            <w:r w:rsidRPr="008F74A0">
              <w:rPr>
                <w:rFonts w:ascii="Arial" w:hAnsi="Arial" w:cs="Arial"/>
                <w:color w:val="000000"/>
                <w:lang w:val="en-US"/>
              </w:rPr>
              <w:t xml:space="preserve"> </w:t>
            </w:r>
            <w:proofErr w:type="spellStart"/>
            <w:proofErr w:type="gramStart"/>
            <w:r w:rsidRPr="008F74A0">
              <w:rPr>
                <w:rFonts w:ascii="Arial" w:hAnsi="Arial" w:cs="Arial"/>
                <w:color w:val="000000"/>
                <w:lang w:val="en-US"/>
              </w:rPr>
              <w:t>açar</w:t>
            </w:r>
            <w:proofErr w:type="spellEnd"/>
            <w:r w:rsidRPr="008F74A0">
              <w:rPr>
                <w:rFonts w:ascii="Arial" w:hAnsi="Arial" w:cs="Arial"/>
                <w:color w:val="000000"/>
                <w:lang w:val="en-US"/>
              </w:rPr>
              <w:t xml:space="preserve">  Schneider</w:t>
            </w:r>
            <w:proofErr w:type="gramEnd"/>
            <w:r w:rsidRPr="008F74A0">
              <w:rPr>
                <w:rFonts w:ascii="Arial" w:hAnsi="Arial" w:cs="Arial"/>
                <w:color w:val="000000"/>
                <w:lang w:val="en-US"/>
              </w:rPr>
              <w:t xml:space="preserve"> 380V , 63A</w:t>
            </w:r>
          </w:p>
        </w:tc>
        <w:tc>
          <w:tcPr>
            <w:tcW w:w="661" w:type="dxa"/>
            <w:shd w:val="clear" w:color="auto" w:fill="auto"/>
          </w:tcPr>
          <w:p w14:paraId="52A87543"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1</w:t>
            </w:r>
          </w:p>
        </w:tc>
        <w:tc>
          <w:tcPr>
            <w:tcW w:w="739" w:type="dxa"/>
            <w:shd w:val="clear" w:color="auto" w:fill="auto"/>
          </w:tcPr>
          <w:p w14:paraId="23A77D3C"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ədəd</w:t>
            </w:r>
            <w:proofErr w:type="spellEnd"/>
          </w:p>
        </w:tc>
      </w:tr>
      <w:tr w:rsidR="008F74A0" w:rsidRPr="008F74A0" w14:paraId="3DEA9B8A" w14:textId="77777777" w:rsidTr="008239EC">
        <w:trPr>
          <w:trHeight w:val="15"/>
        </w:trPr>
        <w:tc>
          <w:tcPr>
            <w:tcW w:w="431" w:type="dxa"/>
            <w:shd w:val="clear" w:color="auto" w:fill="auto"/>
            <w:noWrap/>
          </w:tcPr>
          <w:p w14:paraId="1392BAE6"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7F18B6BC" w14:textId="77777777" w:rsidR="008F74A0" w:rsidRPr="008F74A0" w:rsidRDefault="008F74A0" w:rsidP="008F74A0">
            <w:pPr>
              <w:spacing w:after="0"/>
              <w:rPr>
                <w:rFonts w:ascii="Arial" w:hAnsi="Arial" w:cs="Arial"/>
                <w:color w:val="000000"/>
                <w:lang w:val="en-US"/>
              </w:rPr>
            </w:pPr>
            <w:proofErr w:type="spellStart"/>
            <w:r w:rsidRPr="008F74A0">
              <w:rPr>
                <w:rFonts w:ascii="Arial" w:hAnsi="Arial" w:cs="Arial"/>
                <w:color w:val="000000"/>
                <w:lang w:val="en-US"/>
              </w:rPr>
              <w:t>Avtomatik</w:t>
            </w:r>
            <w:proofErr w:type="spellEnd"/>
            <w:r w:rsidRPr="008F74A0">
              <w:rPr>
                <w:rFonts w:ascii="Arial" w:hAnsi="Arial" w:cs="Arial"/>
                <w:color w:val="000000"/>
                <w:lang w:val="en-US"/>
              </w:rPr>
              <w:t xml:space="preserve"> </w:t>
            </w:r>
            <w:proofErr w:type="spellStart"/>
            <w:proofErr w:type="gramStart"/>
            <w:r w:rsidRPr="008F74A0">
              <w:rPr>
                <w:rFonts w:ascii="Arial" w:hAnsi="Arial" w:cs="Arial"/>
                <w:color w:val="000000"/>
                <w:lang w:val="en-US"/>
              </w:rPr>
              <w:t>açar</w:t>
            </w:r>
            <w:proofErr w:type="spellEnd"/>
            <w:r w:rsidRPr="008F74A0">
              <w:rPr>
                <w:rFonts w:ascii="Arial" w:hAnsi="Arial" w:cs="Arial"/>
                <w:color w:val="000000"/>
                <w:lang w:val="en-US"/>
              </w:rPr>
              <w:t xml:space="preserve">  Schneider</w:t>
            </w:r>
            <w:proofErr w:type="gramEnd"/>
            <w:r w:rsidRPr="008F74A0">
              <w:rPr>
                <w:rFonts w:ascii="Arial" w:hAnsi="Arial" w:cs="Arial"/>
                <w:color w:val="000000"/>
                <w:lang w:val="en-US"/>
              </w:rPr>
              <w:t xml:space="preserve"> 380V , 16A</w:t>
            </w:r>
          </w:p>
        </w:tc>
        <w:tc>
          <w:tcPr>
            <w:tcW w:w="661" w:type="dxa"/>
            <w:shd w:val="clear" w:color="auto" w:fill="auto"/>
          </w:tcPr>
          <w:p w14:paraId="72273870"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2</w:t>
            </w:r>
          </w:p>
        </w:tc>
        <w:tc>
          <w:tcPr>
            <w:tcW w:w="739" w:type="dxa"/>
            <w:shd w:val="clear" w:color="auto" w:fill="auto"/>
          </w:tcPr>
          <w:p w14:paraId="65AD217D"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ədəd</w:t>
            </w:r>
            <w:proofErr w:type="spellEnd"/>
          </w:p>
        </w:tc>
      </w:tr>
      <w:tr w:rsidR="008F74A0" w:rsidRPr="008F74A0" w14:paraId="1A3B2C8C" w14:textId="77777777" w:rsidTr="008239EC">
        <w:trPr>
          <w:trHeight w:val="15"/>
        </w:trPr>
        <w:tc>
          <w:tcPr>
            <w:tcW w:w="431" w:type="dxa"/>
            <w:shd w:val="clear" w:color="auto" w:fill="auto"/>
            <w:noWrap/>
          </w:tcPr>
          <w:p w14:paraId="6C5DE2E2"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68D5EB90" w14:textId="77777777" w:rsidR="008F74A0" w:rsidRPr="008F74A0" w:rsidRDefault="008F74A0" w:rsidP="008F74A0">
            <w:pPr>
              <w:spacing w:after="0"/>
              <w:rPr>
                <w:rFonts w:ascii="Arial" w:hAnsi="Arial" w:cs="Arial"/>
                <w:color w:val="000000"/>
                <w:lang w:val="en-US"/>
              </w:rPr>
            </w:pPr>
            <w:proofErr w:type="spellStart"/>
            <w:r w:rsidRPr="008F74A0">
              <w:rPr>
                <w:rFonts w:ascii="Arial" w:hAnsi="Arial" w:cs="Arial"/>
                <w:color w:val="000000"/>
                <w:lang w:val="en-US"/>
              </w:rPr>
              <w:t>Açar</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bir</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qütblü</w:t>
            </w:r>
            <w:proofErr w:type="spellEnd"/>
            <w:r w:rsidRPr="008F74A0">
              <w:rPr>
                <w:rFonts w:ascii="Arial" w:hAnsi="Arial" w:cs="Arial"/>
                <w:color w:val="000000"/>
                <w:lang w:val="en-US"/>
              </w:rPr>
              <w:t>)</w:t>
            </w:r>
          </w:p>
        </w:tc>
        <w:tc>
          <w:tcPr>
            <w:tcW w:w="661" w:type="dxa"/>
            <w:shd w:val="clear" w:color="auto" w:fill="auto"/>
          </w:tcPr>
          <w:p w14:paraId="71BAF011"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1</w:t>
            </w:r>
          </w:p>
        </w:tc>
        <w:tc>
          <w:tcPr>
            <w:tcW w:w="739" w:type="dxa"/>
            <w:shd w:val="clear" w:color="auto" w:fill="auto"/>
          </w:tcPr>
          <w:p w14:paraId="2B98A693"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ədəd</w:t>
            </w:r>
            <w:proofErr w:type="spellEnd"/>
          </w:p>
        </w:tc>
      </w:tr>
      <w:tr w:rsidR="008F74A0" w:rsidRPr="008F74A0" w14:paraId="36E13AAA" w14:textId="77777777" w:rsidTr="008239EC">
        <w:trPr>
          <w:trHeight w:val="15"/>
        </w:trPr>
        <w:tc>
          <w:tcPr>
            <w:tcW w:w="431" w:type="dxa"/>
            <w:shd w:val="clear" w:color="auto" w:fill="auto"/>
            <w:noWrap/>
          </w:tcPr>
          <w:p w14:paraId="6B28B3D9"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1388867E" w14:textId="77777777" w:rsidR="008F74A0" w:rsidRPr="008F74A0" w:rsidRDefault="008F74A0" w:rsidP="008F74A0">
            <w:pPr>
              <w:spacing w:after="0"/>
              <w:rPr>
                <w:rFonts w:ascii="Arial" w:hAnsi="Arial" w:cs="Arial"/>
                <w:color w:val="000000"/>
                <w:lang w:val="en-US"/>
              </w:rPr>
            </w:pPr>
            <w:proofErr w:type="spellStart"/>
            <w:r w:rsidRPr="008F74A0">
              <w:rPr>
                <w:rFonts w:ascii="Arial" w:hAnsi="Arial" w:cs="Arial"/>
                <w:color w:val="000000"/>
                <w:lang w:val="en-US"/>
              </w:rPr>
              <w:t>Çıraq</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bir</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lampa</w:t>
            </w:r>
            <w:proofErr w:type="spellEnd"/>
            <w:r w:rsidRPr="008F74A0">
              <w:rPr>
                <w:rFonts w:ascii="Arial" w:hAnsi="Arial" w:cs="Arial"/>
                <w:color w:val="000000"/>
                <w:lang w:val="en-US"/>
              </w:rPr>
              <w:t>)</w:t>
            </w:r>
          </w:p>
        </w:tc>
        <w:tc>
          <w:tcPr>
            <w:tcW w:w="661" w:type="dxa"/>
            <w:shd w:val="clear" w:color="auto" w:fill="auto"/>
          </w:tcPr>
          <w:p w14:paraId="779C5095"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1</w:t>
            </w:r>
          </w:p>
        </w:tc>
        <w:tc>
          <w:tcPr>
            <w:tcW w:w="739" w:type="dxa"/>
            <w:shd w:val="clear" w:color="auto" w:fill="auto"/>
          </w:tcPr>
          <w:p w14:paraId="42CC68E7"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ədəd</w:t>
            </w:r>
            <w:proofErr w:type="spellEnd"/>
          </w:p>
        </w:tc>
      </w:tr>
      <w:tr w:rsidR="008F74A0" w:rsidRPr="008F74A0" w14:paraId="61AF17DB" w14:textId="77777777" w:rsidTr="008239EC">
        <w:trPr>
          <w:trHeight w:val="15"/>
        </w:trPr>
        <w:tc>
          <w:tcPr>
            <w:tcW w:w="431" w:type="dxa"/>
            <w:shd w:val="clear" w:color="auto" w:fill="auto"/>
            <w:noWrap/>
          </w:tcPr>
          <w:p w14:paraId="79944FF0"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49CBB5A1" w14:textId="77777777" w:rsidR="008F74A0" w:rsidRPr="008F74A0" w:rsidRDefault="008F74A0" w:rsidP="008F74A0">
            <w:pPr>
              <w:spacing w:after="0"/>
              <w:rPr>
                <w:rFonts w:ascii="Arial" w:hAnsi="Arial" w:cs="Arial"/>
                <w:color w:val="000000"/>
                <w:lang w:val="en-US"/>
              </w:rPr>
            </w:pPr>
            <w:proofErr w:type="spellStart"/>
            <w:r w:rsidRPr="008F74A0">
              <w:rPr>
                <w:rFonts w:ascii="Arial" w:hAnsi="Arial" w:cs="Arial"/>
                <w:color w:val="000000"/>
                <w:lang w:val="en-US"/>
              </w:rPr>
              <w:t>Klemnik</w:t>
            </w:r>
            <w:proofErr w:type="spellEnd"/>
            <w:r w:rsidRPr="008F74A0">
              <w:rPr>
                <w:rFonts w:ascii="Arial" w:hAnsi="Arial" w:cs="Arial"/>
                <w:color w:val="000000"/>
                <w:lang w:val="en-US"/>
              </w:rPr>
              <w:t xml:space="preserve"> 400A</w:t>
            </w:r>
          </w:p>
        </w:tc>
        <w:tc>
          <w:tcPr>
            <w:tcW w:w="661" w:type="dxa"/>
            <w:shd w:val="clear" w:color="auto" w:fill="auto"/>
          </w:tcPr>
          <w:p w14:paraId="2703BCAE"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5</w:t>
            </w:r>
          </w:p>
        </w:tc>
        <w:tc>
          <w:tcPr>
            <w:tcW w:w="739" w:type="dxa"/>
            <w:shd w:val="clear" w:color="auto" w:fill="auto"/>
          </w:tcPr>
          <w:p w14:paraId="556A14DC"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ədəd</w:t>
            </w:r>
            <w:proofErr w:type="spellEnd"/>
          </w:p>
        </w:tc>
      </w:tr>
      <w:tr w:rsidR="008F74A0" w:rsidRPr="008F74A0" w14:paraId="19279FFD" w14:textId="77777777" w:rsidTr="008239EC">
        <w:trPr>
          <w:trHeight w:val="15"/>
        </w:trPr>
        <w:tc>
          <w:tcPr>
            <w:tcW w:w="431" w:type="dxa"/>
            <w:shd w:val="clear" w:color="auto" w:fill="auto"/>
            <w:noWrap/>
          </w:tcPr>
          <w:p w14:paraId="153327E5"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668E2EEA" w14:textId="77777777" w:rsidR="008F74A0" w:rsidRPr="008F74A0" w:rsidRDefault="008F74A0" w:rsidP="008F74A0">
            <w:pPr>
              <w:spacing w:after="0"/>
              <w:rPr>
                <w:rFonts w:ascii="Arial" w:hAnsi="Arial" w:cs="Arial"/>
                <w:color w:val="000000"/>
                <w:lang w:val="en-US"/>
              </w:rPr>
            </w:pPr>
            <w:proofErr w:type="spellStart"/>
            <w:r w:rsidRPr="008F74A0">
              <w:rPr>
                <w:rFonts w:ascii="Arial" w:hAnsi="Arial" w:cs="Arial"/>
                <w:color w:val="000000"/>
                <w:lang w:val="en-US"/>
              </w:rPr>
              <w:t>Rozetka</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Bemiş</w:t>
            </w:r>
            <w:proofErr w:type="spellEnd"/>
            <w:r w:rsidRPr="008F74A0">
              <w:rPr>
                <w:rFonts w:ascii="Arial" w:hAnsi="Arial" w:cs="Arial"/>
                <w:color w:val="000000"/>
                <w:lang w:val="en-US"/>
              </w:rPr>
              <w:t xml:space="preserve"> 16A</w:t>
            </w:r>
          </w:p>
        </w:tc>
        <w:tc>
          <w:tcPr>
            <w:tcW w:w="661" w:type="dxa"/>
            <w:shd w:val="clear" w:color="auto" w:fill="auto"/>
          </w:tcPr>
          <w:p w14:paraId="77AAC615"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1</w:t>
            </w:r>
          </w:p>
        </w:tc>
        <w:tc>
          <w:tcPr>
            <w:tcW w:w="739" w:type="dxa"/>
            <w:shd w:val="clear" w:color="auto" w:fill="auto"/>
          </w:tcPr>
          <w:p w14:paraId="6D7E163A"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ədəd</w:t>
            </w:r>
            <w:proofErr w:type="spellEnd"/>
          </w:p>
        </w:tc>
      </w:tr>
      <w:tr w:rsidR="008F74A0" w:rsidRPr="008F74A0" w14:paraId="08882745" w14:textId="77777777" w:rsidTr="008239EC">
        <w:trPr>
          <w:trHeight w:val="15"/>
        </w:trPr>
        <w:tc>
          <w:tcPr>
            <w:tcW w:w="431" w:type="dxa"/>
            <w:shd w:val="clear" w:color="auto" w:fill="auto"/>
            <w:noWrap/>
          </w:tcPr>
          <w:p w14:paraId="20317C90"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25845703"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 xml:space="preserve">Mis </w:t>
            </w:r>
            <w:proofErr w:type="spellStart"/>
            <w:r w:rsidRPr="008F74A0">
              <w:rPr>
                <w:rFonts w:ascii="Arial" w:hAnsi="Arial" w:cs="Arial"/>
                <w:color w:val="000000"/>
                <w:lang w:val="en-US"/>
              </w:rPr>
              <w:t>şin</w:t>
            </w:r>
            <w:proofErr w:type="spellEnd"/>
            <w:r w:rsidRPr="008F74A0">
              <w:rPr>
                <w:rFonts w:ascii="Arial" w:hAnsi="Arial" w:cs="Arial"/>
                <w:color w:val="000000"/>
                <w:lang w:val="en-US"/>
              </w:rPr>
              <w:t xml:space="preserve"> 45x5mm (</w:t>
            </w:r>
            <w:proofErr w:type="spellStart"/>
            <w:r w:rsidRPr="008F74A0">
              <w:rPr>
                <w:rFonts w:ascii="Arial" w:hAnsi="Arial" w:cs="Arial"/>
                <w:color w:val="000000"/>
                <w:lang w:val="en-US"/>
              </w:rPr>
              <w:t>izole</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edilmiş</w:t>
            </w:r>
            <w:proofErr w:type="spellEnd"/>
            <w:r w:rsidRPr="008F74A0">
              <w:rPr>
                <w:rFonts w:ascii="Arial" w:hAnsi="Arial" w:cs="Arial"/>
                <w:color w:val="000000"/>
                <w:lang w:val="en-US"/>
              </w:rPr>
              <w:t>)</w:t>
            </w:r>
          </w:p>
        </w:tc>
        <w:tc>
          <w:tcPr>
            <w:tcW w:w="661" w:type="dxa"/>
            <w:shd w:val="clear" w:color="auto" w:fill="auto"/>
          </w:tcPr>
          <w:p w14:paraId="610AD87E"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7</w:t>
            </w:r>
          </w:p>
        </w:tc>
        <w:tc>
          <w:tcPr>
            <w:tcW w:w="739" w:type="dxa"/>
            <w:shd w:val="clear" w:color="auto" w:fill="auto"/>
          </w:tcPr>
          <w:p w14:paraId="782041C5"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metr</w:t>
            </w:r>
            <w:proofErr w:type="spellEnd"/>
          </w:p>
        </w:tc>
      </w:tr>
      <w:tr w:rsidR="008F74A0" w:rsidRPr="008F74A0" w14:paraId="626B5723" w14:textId="77777777" w:rsidTr="008239EC">
        <w:trPr>
          <w:trHeight w:val="15"/>
        </w:trPr>
        <w:tc>
          <w:tcPr>
            <w:tcW w:w="431" w:type="dxa"/>
            <w:shd w:val="clear" w:color="auto" w:fill="auto"/>
            <w:noWrap/>
          </w:tcPr>
          <w:p w14:paraId="6A57298D"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2CE1FBDD"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 xml:space="preserve">Mis </w:t>
            </w:r>
            <w:proofErr w:type="spellStart"/>
            <w:r w:rsidRPr="008F74A0">
              <w:rPr>
                <w:rFonts w:ascii="Arial" w:hAnsi="Arial" w:cs="Arial"/>
                <w:color w:val="000000"/>
                <w:lang w:val="en-US"/>
              </w:rPr>
              <w:t>naqil</w:t>
            </w:r>
            <w:proofErr w:type="spellEnd"/>
            <w:r w:rsidRPr="008F74A0">
              <w:rPr>
                <w:rFonts w:ascii="Arial" w:hAnsi="Arial" w:cs="Arial"/>
                <w:color w:val="000000"/>
                <w:lang w:val="en-US"/>
              </w:rPr>
              <w:t xml:space="preserve"> 1x70mm²</w:t>
            </w:r>
          </w:p>
        </w:tc>
        <w:tc>
          <w:tcPr>
            <w:tcW w:w="661" w:type="dxa"/>
            <w:shd w:val="clear" w:color="auto" w:fill="auto"/>
          </w:tcPr>
          <w:p w14:paraId="74880780"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10</w:t>
            </w:r>
          </w:p>
        </w:tc>
        <w:tc>
          <w:tcPr>
            <w:tcW w:w="739" w:type="dxa"/>
            <w:shd w:val="clear" w:color="auto" w:fill="auto"/>
          </w:tcPr>
          <w:p w14:paraId="2194BEE0"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metr</w:t>
            </w:r>
            <w:proofErr w:type="spellEnd"/>
          </w:p>
        </w:tc>
      </w:tr>
      <w:tr w:rsidR="008F74A0" w:rsidRPr="008F74A0" w14:paraId="6157357B" w14:textId="77777777" w:rsidTr="008239EC">
        <w:trPr>
          <w:trHeight w:val="15"/>
        </w:trPr>
        <w:tc>
          <w:tcPr>
            <w:tcW w:w="431" w:type="dxa"/>
            <w:shd w:val="clear" w:color="auto" w:fill="auto"/>
            <w:noWrap/>
          </w:tcPr>
          <w:p w14:paraId="4AFAC9A8"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12171A1C"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 xml:space="preserve">Kabel </w:t>
            </w:r>
            <w:proofErr w:type="spellStart"/>
            <w:r w:rsidRPr="008F74A0">
              <w:rPr>
                <w:rFonts w:ascii="Arial" w:hAnsi="Arial" w:cs="Arial"/>
                <w:color w:val="000000"/>
                <w:lang w:val="en-US"/>
              </w:rPr>
              <w:t>ucluğu</w:t>
            </w:r>
            <w:proofErr w:type="spellEnd"/>
            <w:r w:rsidRPr="008F74A0">
              <w:rPr>
                <w:rFonts w:ascii="Arial" w:hAnsi="Arial" w:cs="Arial"/>
                <w:color w:val="000000"/>
                <w:lang w:val="en-US"/>
              </w:rPr>
              <w:t xml:space="preserve"> 70mm²</w:t>
            </w:r>
          </w:p>
        </w:tc>
        <w:tc>
          <w:tcPr>
            <w:tcW w:w="661" w:type="dxa"/>
            <w:shd w:val="clear" w:color="auto" w:fill="auto"/>
          </w:tcPr>
          <w:p w14:paraId="1B51631D"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60</w:t>
            </w:r>
          </w:p>
        </w:tc>
        <w:tc>
          <w:tcPr>
            <w:tcW w:w="739" w:type="dxa"/>
            <w:shd w:val="clear" w:color="auto" w:fill="auto"/>
          </w:tcPr>
          <w:p w14:paraId="1C541931"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ədəd</w:t>
            </w:r>
            <w:proofErr w:type="spellEnd"/>
          </w:p>
        </w:tc>
      </w:tr>
      <w:tr w:rsidR="008F74A0" w:rsidRPr="008F74A0" w14:paraId="7709D120" w14:textId="77777777" w:rsidTr="008239EC">
        <w:trPr>
          <w:trHeight w:val="15"/>
        </w:trPr>
        <w:tc>
          <w:tcPr>
            <w:tcW w:w="431" w:type="dxa"/>
            <w:shd w:val="clear" w:color="auto" w:fill="auto"/>
            <w:noWrap/>
          </w:tcPr>
          <w:p w14:paraId="69AB90DD"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75E15EAD" w14:textId="77777777" w:rsidR="008F74A0" w:rsidRPr="008F74A0" w:rsidRDefault="008F74A0" w:rsidP="008F74A0">
            <w:pPr>
              <w:spacing w:after="0"/>
              <w:rPr>
                <w:rFonts w:ascii="Arial" w:hAnsi="Arial" w:cs="Arial"/>
                <w:color w:val="000000"/>
                <w:lang w:val="en-US"/>
              </w:rPr>
            </w:pPr>
            <w:r w:rsidRPr="008F74A0">
              <w:rPr>
                <w:rFonts w:ascii="Arial" w:hAnsi="Arial" w:cs="Arial"/>
                <w:color w:val="000000"/>
                <w:lang w:val="en-US"/>
              </w:rPr>
              <w:t xml:space="preserve">Mis </w:t>
            </w:r>
            <w:proofErr w:type="spellStart"/>
            <w:r w:rsidRPr="008F74A0">
              <w:rPr>
                <w:rFonts w:ascii="Arial" w:hAnsi="Arial" w:cs="Arial"/>
                <w:color w:val="000000"/>
                <w:lang w:val="en-US"/>
              </w:rPr>
              <w:t>naqil</w:t>
            </w:r>
            <w:proofErr w:type="spellEnd"/>
            <w:r w:rsidRPr="008F74A0">
              <w:rPr>
                <w:rFonts w:ascii="Arial" w:hAnsi="Arial" w:cs="Arial"/>
                <w:color w:val="000000"/>
                <w:lang w:val="en-US"/>
              </w:rPr>
              <w:t xml:space="preserve"> 1x70mm²</w:t>
            </w:r>
          </w:p>
        </w:tc>
        <w:tc>
          <w:tcPr>
            <w:tcW w:w="661" w:type="dxa"/>
            <w:shd w:val="clear" w:color="auto" w:fill="auto"/>
          </w:tcPr>
          <w:p w14:paraId="61F9FE5E"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0.5</w:t>
            </w:r>
          </w:p>
        </w:tc>
        <w:tc>
          <w:tcPr>
            <w:tcW w:w="739" w:type="dxa"/>
            <w:shd w:val="clear" w:color="auto" w:fill="auto"/>
          </w:tcPr>
          <w:p w14:paraId="4EA04F2A"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metr</w:t>
            </w:r>
            <w:proofErr w:type="spellEnd"/>
          </w:p>
        </w:tc>
      </w:tr>
      <w:tr w:rsidR="008F74A0" w:rsidRPr="008F74A0" w14:paraId="3C4F6221" w14:textId="77777777" w:rsidTr="008239EC">
        <w:trPr>
          <w:trHeight w:val="15"/>
        </w:trPr>
        <w:tc>
          <w:tcPr>
            <w:tcW w:w="431" w:type="dxa"/>
            <w:shd w:val="clear" w:color="auto" w:fill="auto"/>
            <w:noWrap/>
          </w:tcPr>
          <w:p w14:paraId="4EA8B4C8" w14:textId="77777777" w:rsidR="008F74A0" w:rsidRPr="008F74A0" w:rsidRDefault="008F74A0" w:rsidP="008F74A0">
            <w:pPr>
              <w:spacing w:after="0"/>
              <w:rPr>
                <w:rFonts w:ascii="Arial" w:hAnsi="Arial" w:cs="Arial"/>
                <w:color w:val="000000"/>
                <w:lang w:val="en-US"/>
              </w:rPr>
            </w:pPr>
          </w:p>
        </w:tc>
        <w:tc>
          <w:tcPr>
            <w:tcW w:w="7077" w:type="dxa"/>
            <w:shd w:val="clear" w:color="auto" w:fill="auto"/>
            <w:noWrap/>
          </w:tcPr>
          <w:p w14:paraId="392C35BF" w14:textId="77777777" w:rsidR="008F74A0" w:rsidRPr="008F74A0" w:rsidRDefault="008F74A0" w:rsidP="008F74A0">
            <w:pPr>
              <w:spacing w:after="0"/>
              <w:rPr>
                <w:rFonts w:ascii="Arial" w:hAnsi="Arial" w:cs="Arial"/>
                <w:color w:val="000000"/>
                <w:lang w:val="en-US"/>
              </w:rPr>
            </w:pPr>
            <w:proofErr w:type="spellStart"/>
            <w:r w:rsidRPr="008F74A0">
              <w:rPr>
                <w:rFonts w:ascii="Arial" w:hAnsi="Arial" w:cs="Arial"/>
                <w:color w:val="000000"/>
                <w:lang w:val="en-US"/>
              </w:rPr>
              <w:t>Ayırıcı</w:t>
            </w:r>
            <w:proofErr w:type="spellEnd"/>
            <w:r w:rsidRPr="008F74A0">
              <w:rPr>
                <w:rFonts w:ascii="Arial" w:hAnsi="Arial" w:cs="Arial"/>
                <w:color w:val="000000"/>
                <w:lang w:val="en-US"/>
              </w:rPr>
              <w:t xml:space="preserve"> </w:t>
            </w:r>
            <w:proofErr w:type="spellStart"/>
            <w:r w:rsidRPr="008F74A0">
              <w:rPr>
                <w:rFonts w:ascii="Arial" w:hAnsi="Arial" w:cs="Arial"/>
                <w:color w:val="000000"/>
                <w:lang w:val="en-US"/>
              </w:rPr>
              <w:t>Ketençi</w:t>
            </w:r>
            <w:proofErr w:type="spellEnd"/>
            <w:r w:rsidRPr="008F74A0">
              <w:rPr>
                <w:rFonts w:ascii="Arial" w:hAnsi="Arial" w:cs="Arial"/>
                <w:color w:val="000000"/>
                <w:lang w:val="en-US"/>
              </w:rPr>
              <w:t xml:space="preserve"> 380V, 250A</w:t>
            </w:r>
          </w:p>
        </w:tc>
        <w:tc>
          <w:tcPr>
            <w:tcW w:w="661" w:type="dxa"/>
            <w:shd w:val="clear" w:color="auto" w:fill="auto"/>
          </w:tcPr>
          <w:p w14:paraId="7016B919" w14:textId="77777777" w:rsidR="008F74A0" w:rsidRPr="008F74A0" w:rsidRDefault="008F74A0" w:rsidP="008F74A0">
            <w:pPr>
              <w:spacing w:after="0"/>
              <w:jc w:val="center"/>
              <w:rPr>
                <w:rFonts w:ascii="Arial" w:hAnsi="Arial" w:cs="Arial"/>
                <w:color w:val="000000"/>
                <w:lang w:val="en-US"/>
              </w:rPr>
            </w:pPr>
            <w:r w:rsidRPr="008F74A0">
              <w:rPr>
                <w:rFonts w:ascii="Arial" w:hAnsi="Arial" w:cs="Arial"/>
                <w:color w:val="000000"/>
                <w:lang w:val="en-US"/>
              </w:rPr>
              <w:t>4</w:t>
            </w:r>
          </w:p>
        </w:tc>
        <w:tc>
          <w:tcPr>
            <w:tcW w:w="739" w:type="dxa"/>
            <w:shd w:val="clear" w:color="auto" w:fill="auto"/>
          </w:tcPr>
          <w:p w14:paraId="32C7F6AF" w14:textId="77777777" w:rsidR="008F74A0" w:rsidRPr="008F74A0" w:rsidRDefault="008F74A0" w:rsidP="008F74A0">
            <w:pPr>
              <w:spacing w:after="0"/>
              <w:jc w:val="center"/>
              <w:rPr>
                <w:rFonts w:ascii="Arial" w:hAnsi="Arial" w:cs="Arial"/>
                <w:color w:val="000000"/>
                <w:lang w:val="en-US"/>
              </w:rPr>
            </w:pPr>
            <w:proofErr w:type="spellStart"/>
            <w:r w:rsidRPr="008F74A0">
              <w:rPr>
                <w:rFonts w:ascii="Arial" w:hAnsi="Arial" w:cs="Arial"/>
                <w:color w:val="000000"/>
                <w:lang w:val="en-US"/>
              </w:rPr>
              <w:t>ədəd</w:t>
            </w:r>
            <w:proofErr w:type="spellEnd"/>
          </w:p>
        </w:tc>
      </w:tr>
    </w:tbl>
    <w:p w14:paraId="4C745B90" w14:textId="77777777" w:rsidR="008F74A0" w:rsidRPr="00D33020" w:rsidRDefault="008F74A0" w:rsidP="008F74A0">
      <w:pPr>
        <w:jc w:val="center"/>
        <w:rPr>
          <w:rFonts w:ascii="Arial" w:hAnsi="Arial"/>
          <w:sz w:val="24"/>
          <w:szCs w:val="24"/>
          <w:lang w:val="az-Latn-AZ"/>
        </w:rPr>
      </w:pPr>
      <w:r w:rsidRPr="00D33020">
        <w:rPr>
          <w:rFonts w:ascii="Arial" w:hAnsi="Arial"/>
          <w:sz w:val="24"/>
          <w:szCs w:val="24"/>
          <w:lang w:val="az-Latn-AZ"/>
        </w:rPr>
        <w:br w:type="textWrapping" w:clear="all"/>
      </w:r>
      <w:r w:rsidRPr="008F74A0">
        <w:rPr>
          <w:rFonts w:ascii="Arial" w:hAnsi="Arial"/>
          <w:sz w:val="24"/>
          <w:szCs w:val="24"/>
          <w:highlight w:val="yellow"/>
          <w:lang w:val="az-Latn-AZ"/>
        </w:rPr>
        <w:t>“Azərbaycan Xəzər Dəniz Gəmiçiliyi” Qapalı Səhmdar Cəmiyyətinin  yanalma körpülərində gəmi təmiri işlərinin həyata keçirilməsi üçün  nəzərdə tutulan sahil elektrik şitlərinin hazırlanmasına olan  texniki tələblər:</w:t>
      </w:r>
    </w:p>
    <w:p w14:paraId="26E97968" w14:textId="77777777" w:rsidR="008F74A0" w:rsidRPr="00D33020" w:rsidRDefault="008F74A0" w:rsidP="008F74A0">
      <w:pPr>
        <w:pStyle w:val="a4"/>
        <w:numPr>
          <w:ilvl w:val="0"/>
          <w:numId w:val="10"/>
        </w:numPr>
        <w:spacing w:after="160" w:line="256" w:lineRule="auto"/>
        <w:rPr>
          <w:sz w:val="24"/>
          <w:szCs w:val="24"/>
          <w:lang w:val="az-Latn-AZ"/>
        </w:rPr>
      </w:pPr>
      <w:r w:rsidRPr="00D33020">
        <w:rPr>
          <w:sz w:val="24"/>
          <w:szCs w:val="24"/>
          <w:lang w:val="az-Latn-AZ"/>
        </w:rPr>
        <w:t>İşlərin yerinə yetirilməsi üçün müəssisənin istehsalat sahəsi, texniki imkanları, işçi personalları, təcrübəsi və təcrübəni əks etdirən sənədlər təqdim edilməlidir.</w:t>
      </w:r>
    </w:p>
    <w:p w14:paraId="65E3594E" w14:textId="77777777" w:rsidR="008F74A0" w:rsidRPr="00D33020" w:rsidRDefault="008F74A0" w:rsidP="008F74A0">
      <w:pPr>
        <w:pStyle w:val="a4"/>
        <w:numPr>
          <w:ilvl w:val="0"/>
          <w:numId w:val="10"/>
        </w:numPr>
        <w:spacing w:after="160" w:line="254" w:lineRule="auto"/>
        <w:jc w:val="both"/>
        <w:rPr>
          <w:sz w:val="24"/>
          <w:szCs w:val="24"/>
          <w:lang w:val="az-Latn-AZ"/>
        </w:rPr>
      </w:pPr>
      <w:r w:rsidRPr="00D33020">
        <w:rPr>
          <w:sz w:val="24"/>
          <w:szCs w:val="24"/>
          <w:lang w:val="az-Latn-AZ"/>
        </w:rPr>
        <w:t>İstifadə edilən bütün materiallar İEC və Azərbaycan Respublikasının standartlarına uyğun olmalıdır.</w:t>
      </w:r>
    </w:p>
    <w:p w14:paraId="5DE5ECF6" w14:textId="77777777" w:rsidR="008F74A0" w:rsidRPr="00D33020" w:rsidRDefault="008F74A0" w:rsidP="008F74A0">
      <w:pPr>
        <w:pStyle w:val="a4"/>
        <w:numPr>
          <w:ilvl w:val="0"/>
          <w:numId w:val="10"/>
        </w:numPr>
        <w:spacing w:after="160" w:line="254" w:lineRule="auto"/>
        <w:jc w:val="both"/>
        <w:rPr>
          <w:sz w:val="24"/>
          <w:szCs w:val="24"/>
          <w:lang w:val="az-Latn-AZ"/>
        </w:rPr>
      </w:pPr>
      <w:r w:rsidRPr="00D33020">
        <w:rPr>
          <w:sz w:val="24"/>
          <w:szCs w:val="24"/>
          <w:lang w:val="az-Latn-AZ"/>
        </w:rPr>
        <w:t>Sahil elektrik şitlərinə istismar təlimatı, istismar zəmanəti  və işlərin təhvili müddəti göstərilməlidir.</w:t>
      </w:r>
    </w:p>
    <w:p w14:paraId="58C07B39"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daxilində işıqlanma çırağı quraşdırılmalıdır.</w:t>
      </w:r>
    </w:p>
    <w:p w14:paraId="6B441C16"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ön tərəfi iki taylı qapılar olmaqla,qapılara şit qıfılı qoyulmalıdır.</w:t>
      </w:r>
    </w:p>
    <w:p w14:paraId="2EF664CA"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arxa tərəfi sökülmə imkanlı olmalıdır(bolt ilə bərkidilmə).</w:t>
      </w:r>
    </w:p>
    <w:p w14:paraId="3D856955"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ayaq hissəsi 65x65 mm-lik metal künclükdən yığılmalıdır.</w:t>
      </w:r>
    </w:p>
    <w:p w14:paraId="4226B473"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gövdəsi 2,5 mm-lik qalınlıqlı metal təbəqədən yığılmalıdır.</w:t>
      </w:r>
    </w:p>
    <w:p w14:paraId="61E5800F"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içi ön tərəfdən təhlükəsizlik paneli ilə təmin olunmalıdır.</w:t>
      </w:r>
    </w:p>
    <w:p w14:paraId="3C6EA8F3"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Şitin gövdəsi təmizlənməli, antipas astar və üz boya ilə rənglənməlidir.</w:t>
      </w:r>
    </w:p>
    <w:p w14:paraId="7C544286"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İstifadə edilən mühafizə avtomatları Schneider markalı olmalıdır.</w:t>
      </w:r>
    </w:p>
    <w:p w14:paraId="4788FD20"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İstifadə edilən izolə edilmiş şin, naqil və ucluqlar mis materialından olmalıdır.</w:t>
      </w:r>
    </w:p>
    <w:p w14:paraId="6D638492" w14:textId="77777777" w:rsidR="008F74A0" w:rsidRPr="00D33020" w:rsidRDefault="008F74A0" w:rsidP="008F74A0">
      <w:pPr>
        <w:pStyle w:val="a4"/>
        <w:numPr>
          <w:ilvl w:val="0"/>
          <w:numId w:val="10"/>
        </w:numPr>
        <w:spacing w:after="0" w:line="240" w:lineRule="auto"/>
        <w:jc w:val="both"/>
        <w:rPr>
          <w:sz w:val="24"/>
          <w:szCs w:val="24"/>
          <w:lang w:val="az-Latn-AZ"/>
        </w:rPr>
      </w:pPr>
      <w:r w:rsidRPr="00D33020">
        <w:rPr>
          <w:sz w:val="24"/>
          <w:szCs w:val="24"/>
          <w:lang w:val="az-Latn-AZ"/>
        </w:rPr>
        <w:t>Subpodratçı cəlb etməklə iştirak etmək qəbul edilmir.</w:t>
      </w:r>
    </w:p>
    <w:p w14:paraId="1DE1CDFA" w14:textId="77777777" w:rsidR="008F74A0" w:rsidRPr="00D33020" w:rsidRDefault="008F74A0" w:rsidP="008F74A0">
      <w:pPr>
        <w:pStyle w:val="a4"/>
        <w:numPr>
          <w:ilvl w:val="0"/>
          <w:numId w:val="10"/>
        </w:numPr>
        <w:spacing w:after="160" w:line="252" w:lineRule="auto"/>
        <w:rPr>
          <w:sz w:val="24"/>
          <w:szCs w:val="24"/>
          <w:lang w:val="az-Latn-AZ"/>
        </w:rPr>
      </w:pPr>
      <w:r w:rsidRPr="00D33020">
        <w:rPr>
          <w:sz w:val="24"/>
          <w:szCs w:val="24"/>
          <w:lang w:val="az-Latn-AZ"/>
        </w:rPr>
        <w:lastRenderedPageBreak/>
        <w:t>Sahil elektrik şitlərinin ASCO-nun müəssisələrinə çatdırılması icraçı müəssisənin nəqliyyat vasitəsilə həyata keçirilməklə nəzərdə tutulmalıdır.</w:t>
      </w:r>
    </w:p>
    <w:p w14:paraId="478C0020" w14:textId="77777777" w:rsidR="00E72734" w:rsidRDefault="00E72734" w:rsidP="00993E0B">
      <w:pPr>
        <w:jc w:val="center"/>
        <w:rPr>
          <w:rFonts w:ascii="Arial" w:hAnsi="Arial" w:cs="Arial"/>
          <w:b/>
          <w:sz w:val="32"/>
          <w:szCs w:val="32"/>
          <w:lang w:val="az-Latn-AZ"/>
        </w:rPr>
      </w:pPr>
    </w:p>
    <w:p w14:paraId="7F29C224" w14:textId="1FA73508" w:rsidR="00993E0B"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65AA663C" w14:textId="77777777" w:rsidR="008F74A0" w:rsidRPr="00680C4B" w:rsidRDefault="008F74A0" w:rsidP="008F74A0">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Rəsulov Nazim,</w:t>
      </w:r>
      <w:r w:rsidRPr="00C243D3">
        <w:rPr>
          <w:rFonts w:ascii="Arial" w:hAnsi="Arial" w:cs="Arial"/>
          <w:b/>
          <w:sz w:val="20"/>
          <w:szCs w:val="20"/>
          <w:lang w:val="az-Latn-AZ"/>
        </w:rPr>
        <w:t xml:space="preserve"> </w:t>
      </w:r>
      <w:r w:rsidRPr="00680C4B">
        <w:rPr>
          <w:rFonts w:ascii="Arial" w:hAnsi="Arial" w:cs="Arial"/>
          <w:b/>
          <w:sz w:val="20"/>
          <w:szCs w:val="20"/>
          <w:lang w:val="az-Latn-AZ"/>
        </w:rPr>
        <w:t>Mexanika və energetika üzrə baş mütəxəssis</w:t>
      </w:r>
    </w:p>
    <w:p w14:paraId="552105A1" w14:textId="77777777" w:rsidR="008F74A0" w:rsidRDefault="008F74A0" w:rsidP="008F74A0">
      <w:pPr>
        <w:jc w:val="center"/>
        <w:rPr>
          <w:rFonts w:ascii="Arial" w:eastAsia="@Arial Unicode MS" w:hAnsi="Arial" w:cs="Arial"/>
          <w:color w:val="292929"/>
          <w:szCs w:val="24"/>
          <w:lang w:val="az-Latn-AZ"/>
        </w:rPr>
      </w:pPr>
      <w:r w:rsidRPr="00C243D3">
        <w:rPr>
          <w:rFonts w:ascii="Arial" w:hAnsi="Arial" w:cs="Arial"/>
          <w:b/>
          <w:sz w:val="20"/>
          <w:lang w:val="az-Latn-AZ"/>
        </w:rPr>
        <w:t xml:space="preserve">Tel: </w:t>
      </w:r>
      <w:r w:rsidRPr="003A3A62">
        <w:rPr>
          <w:rFonts w:ascii="Arial" w:eastAsia="@Arial Unicode MS" w:hAnsi="Arial" w:cs="Arial"/>
          <w:color w:val="292929"/>
          <w:szCs w:val="24"/>
          <w:highlight w:val="yellow"/>
          <w:lang w:val="az-Latn-AZ"/>
        </w:rPr>
        <w:t xml:space="preserve">+994 50 </w:t>
      </w:r>
      <w:r>
        <w:rPr>
          <w:rFonts w:ascii="Arial" w:eastAsia="@Arial Unicode MS" w:hAnsi="Arial" w:cs="Arial"/>
          <w:color w:val="292929"/>
          <w:szCs w:val="24"/>
          <w:highlight w:val="yellow"/>
          <w:lang w:val="az-Latn-AZ"/>
        </w:rPr>
        <w:t>220 90 76</w:t>
      </w:r>
    </w:p>
    <w:p w14:paraId="6CAA2B33" w14:textId="1C25BEF2" w:rsidR="008F74A0" w:rsidRPr="00C243D3" w:rsidRDefault="008F74A0" w:rsidP="00993E0B">
      <w:pPr>
        <w:jc w:val="center"/>
        <w:rPr>
          <w:rFonts w:ascii="Arial" w:hAnsi="Arial" w:cs="Arial"/>
          <w:b/>
          <w:sz w:val="20"/>
          <w:szCs w:val="20"/>
          <w:lang w:val="az-Latn-AZ"/>
        </w:rPr>
      </w:pPr>
      <w:r w:rsidRPr="00C243D3">
        <w:rPr>
          <w:rFonts w:ascii="Arial" w:hAnsi="Arial" w:cs="Arial"/>
          <w:b/>
          <w:sz w:val="20"/>
          <w:szCs w:val="20"/>
          <w:shd w:val="clear" w:color="auto" w:fill="FAFAFA"/>
          <w:lang w:val="az-Latn-AZ"/>
        </w:rPr>
        <w:t xml:space="preserve">E-mail: </w:t>
      </w:r>
      <w:r w:rsidRPr="008F74A0">
        <w:rPr>
          <w:rFonts w:ascii="Arial" w:hAnsi="Arial" w:cs="Arial"/>
          <w:b/>
          <w:sz w:val="20"/>
          <w:szCs w:val="20"/>
          <w:lang w:val="az-Latn-AZ"/>
        </w:rPr>
        <w:t xml:space="preserve">  </w:t>
      </w:r>
      <w:r w:rsidRPr="008F74A0">
        <w:rPr>
          <w:b/>
          <w:bCs/>
          <w:color w:val="2E74B5" w:themeColor="accent1" w:themeShade="BF"/>
          <w:sz w:val="28"/>
          <w:szCs w:val="28"/>
          <w:u w:val="single"/>
          <w:lang w:val="en-US"/>
        </w:rPr>
        <w:t>nazim.rasulov@asco.az</w:t>
      </w:r>
    </w:p>
    <w:p w14:paraId="0009E5E1" w14:textId="77B51419"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72734">
        <w:rPr>
          <w:rFonts w:ascii="Arial" w:hAnsi="Arial" w:cs="Arial"/>
          <w:b/>
          <w:sz w:val="20"/>
          <w:szCs w:val="20"/>
          <w:lang w:val="az-Latn-AZ"/>
        </w:rPr>
        <w:t>Emil Həsənov</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 xml:space="preserve">Satınalmalar Departamentinin </w:t>
      </w:r>
      <w:r w:rsidR="00E72734">
        <w:rPr>
          <w:rFonts w:ascii="Arial" w:hAnsi="Arial" w:cs="Arial"/>
          <w:b/>
          <w:sz w:val="20"/>
          <w:szCs w:val="20"/>
          <w:lang w:val="az-Latn-AZ"/>
        </w:rPr>
        <w:t xml:space="preserve">aparıcı </w:t>
      </w:r>
      <w:r w:rsidR="001A678A" w:rsidRPr="00C243D3">
        <w:rPr>
          <w:rFonts w:ascii="Arial" w:hAnsi="Arial" w:cs="Arial"/>
          <w:b/>
          <w:sz w:val="20"/>
          <w:szCs w:val="20"/>
          <w:lang w:val="az-Latn-AZ"/>
        </w:rPr>
        <w:t>mütəxəssisi</w:t>
      </w:r>
    </w:p>
    <w:p w14:paraId="16C49386" w14:textId="359CA866" w:rsidR="00BA2B71" w:rsidRDefault="001A678A" w:rsidP="00BA2B71">
      <w:pPr>
        <w:pStyle w:val="Paint"/>
        <w:tabs>
          <w:tab w:val="clear" w:pos="9072"/>
        </w:tabs>
        <w:spacing w:before="0" w:after="0"/>
        <w:jc w:val="center"/>
        <w:rPr>
          <w:rFonts w:ascii="Arial" w:eastAsia="@Arial Unicode MS" w:hAnsi="Arial" w:cs="Arial"/>
          <w:color w:val="292929"/>
          <w:kern w:val="0"/>
          <w:szCs w:val="24"/>
          <w:lang w:val="az-Latn-AZ"/>
        </w:rPr>
      </w:pPr>
      <w:r w:rsidRPr="00C243D3">
        <w:rPr>
          <w:rFonts w:ascii="Arial" w:hAnsi="Arial" w:cs="Arial"/>
          <w:b/>
          <w:sz w:val="20"/>
          <w:lang w:val="az-Latn-AZ"/>
        </w:rPr>
        <w:t xml:space="preserve">Tel: </w:t>
      </w:r>
      <w:r w:rsidR="00BA2B71" w:rsidRPr="003379E9">
        <w:rPr>
          <w:rFonts w:ascii="Arial" w:eastAsia="@Arial Unicode MS" w:hAnsi="Arial" w:cs="Arial"/>
          <w:color w:val="292929"/>
          <w:kern w:val="0"/>
          <w:szCs w:val="24"/>
          <w:lang w:val="az-Latn-AZ"/>
        </w:rPr>
        <w:t xml:space="preserve">+994 </w:t>
      </w:r>
      <w:r w:rsidR="00E72734">
        <w:rPr>
          <w:rFonts w:ascii="Arial" w:eastAsia="@Arial Unicode MS" w:hAnsi="Arial" w:cs="Arial"/>
          <w:color w:val="292929"/>
          <w:kern w:val="0"/>
          <w:szCs w:val="24"/>
          <w:lang w:val="az-Latn-AZ"/>
        </w:rPr>
        <w:t>50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422</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00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11</w:t>
      </w:r>
    </w:p>
    <w:p w14:paraId="05A8E166" w14:textId="4556CEC6" w:rsidR="00993E0B" w:rsidRPr="008F74A0" w:rsidRDefault="00923D30" w:rsidP="00923D30">
      <w:pPr>
        <w:spacing w:line="240" w:lineRule="auto"/>
        <w:rPr>
          <w:rFonts w:ascii="Lucida Sans Unicode" w:hAnsi="Lucida Sans Unicode" w:cs="Lucida Sans Unicode"/>
          <w:b/>
          <w:bCs/>
          <w:sz w:val="24"/>
          <w:szCs w:val="24"/>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72734" w:rsidRPr="008F74A0">
        <w:rPr>
          <w:b/>
          <w:bCs/>
          <w:color w:val="2E74B5" w:themeColor="accent1" w:themeShade="BF"/>
          <w:sz w:val="28"/>
          <w:szCs w:val="28"/>
          <w:u w:val="single"/>
          <w:lang w:val="en-US"/>
        </w:rPr>
        <w:t>emil.hasanov@asco.az</w:t>
      </w:r>
      <w:r w:rsidR="001E08AF" w:rsidRPr="008F74A0">
        <w:rPr>
          <w:rFonts w:ascii="Lucida Sans Unicode" w:hAnsi="Lucida Sans Unicode" w:cs="Lucida Sans Unicode"/>
          <w:b/>
          <w:bCs/>
          <w:color w:val="2E74B5" w:themeColor="accent1" w:themeShade="BF"/>
          <w:sz w:val="32"/>
          <w:szCs w:val="32"/>
          <w:shd w:val="clear" w:color="auto" w:fill="F7F9FA"/>
          <w:lang w:val="en-US"/>
        </w:rPr>
        <w:t xml:space="preserve"> </w:t>
      </w:r>
      <w:r w:rsidR="00993E0B" w:rsidRPr="008F74A0">
        <w:rPr>
          <w:rFonts w:ascii="Lucida Sans Unicode" w:hAnsi="Lucida Sans Unicode" w:cs="Lucida Sans Unicode"/>
          <w:b/>
          <w:bCs/>
          <w:sz w:val="24"/>
          <w:szCs w:val="24"/>
          <w:shd w:val="clear" w:color="auto" w:fill="F7F9FA"/>
        </w:rPr>
        <w:fldChar w:fldCharType="begin"/>
      </w:r>
      <w:r w:rsidR="00993E0B" w:rsidRPr="008F74A0">
        <w:rPr>
          <w:rFonts w:ascii="Lucida Sans Unicode" w:hAnsi="Lucida Sans Unicode" w:cs="Lucida Sans Unicode"/>
          <w:b/>
          <w:bCs/>
          <w:sz w:val="24"/>
          <w:szCs w:val="24"/>
          <w:shd w:val="clear" w:color="auto" w:fill="F7F9FA"/>
          <w:lang w:val="az-Latn-AZ"/>
        </w:rPr>
        <w:instrText xml:space="preserve"> HYPERLINK "mailto:</w:instrText>
      </w:r>
    </w:p>
    <w:p w14:paraId="3ADBC996" w14:textId="77777777" w:rsidR="00993E0B" w:rsidRPr="008F74A0" w:rsidRDefault="00993E0B" w:rsidP="00993E0B">
      <w:pPr>
        <w:spacing w:line="240" w:lineRule="auto"/>
        <w:rPr>
          <w:rStyle w:val="a3"/>
          <w:rFonts w:ascii="Lucida Sans Unicode" w:hAnsi="Lucida Sans Unicode" w:cs="Lucida Sans Unicode"/>
          <w:b/>
          <w:bCs/>
          <w:color w:val="auto"/>
          <w:sz w:val="24"/>
          <w:szCs w:val="24"/>
          <w:shd w:val="clear" w:color="auto" w:fill="F7F9FA"/>
          <w:lang w:val="az-Latn-AZ"/>
        </w:rPr>
      </w:pPr>
      <w:r w:rsidRPr="008F74A0">
        <w:rPr>
          <w:rFonts w:ascii="Lucida Sans Unicode" w:hAnsi="Lucida Sans Unicode" w:cs="Lucida Sans Unicode"/>
          <w:b/>
          <w:bCs/>
          <w:sz w:val="24"/>
          <w:szCs w:val="24"/>
          <w:shd w:val="clear" w:color="auto" w:fill="F7F9FA"/>
          <w:lang w:val="az-Latn-AZ"/>
        </w:rPr>
        <w:instrText xml:space="preserve">elshad.m.abdullayev@acsc.az" </w:instrText>
      </w:r>
      <w:r w:rsidRPr="008F74A0">
        <w:rPr>
          <w:rFonts w:ascii="Lucida Sans Unicode" w:hAnsi="Lucida Sans Unicode" w:cs="Lucida Sans Unicode"/>
          <w:b/>
          <w:bCs/>
          <w:sz w:val="24"/>
          <w:szCs w:val="24"/>
          <w:shd w:val="clear" w:color="auto" w:fill="F7F9FA"/>
        </w:rPr>
        <w:fldChar w:fldCharType="separate"/>
      </w:r>
    </w:p>
    <w:p w14:paraId="1CD1445F" w14:textId="77777777" w:rsidR="00993E0B" w:rsidRPr="00993E0B" w:rsidRDefault="00993E0B" w:rsidP="00B64945">
      <w:pPr>
        <w:jc w:val="both"/>
        <w:rPr>
          <w:rFonts w:ascii="Arial" w:hAnsi="Arial" w:cs="Arial"/>
          <w:sz w:val="20"/>
          <w:szCs w:val="20"/>
          <w:lang w:val="az-Latn-AZ"/>
        </w:rPr>
      </w:pPr>
      <w:r w:rsidRPr="008F74A0">
        <w:rPr>
          <w:rFonts w:ascii="Lucida Sans Unicode" w:hAnsi="Lucida Sans Unicode" w:cs="Lucida Sans Unicode"/>
          <w:b/>
          <w:bCs/>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F74A0"/>
    <w:rsid w:val="00904599"/>
    <w:rsid w:val="00923D30"/>
    <w:rsid w:val="0092454D"/>
    <w:rsid w:val="00932D9D"/>
    <w:rsid w:val="009609E9"/>
    <w:rsid w:val="00993E0B"/>
    <w:rsid w:val="00A03334"/>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77B2A"/>
    <w:rsid w:val="00D8453D"/>
    <w:rsid w:val="00DB0DF2"/>
    <w:rsid w:val="00DB6356"/>
    <w:rsid w:val="00E2513D"/>
    <w:rsid w:val="00E3338C"/>
    <w:rsid w:val="00E35DA4"/>
    <w:rsid w:val="00E56453"/>
    <w:rsid w:val="00E647A5"/>
    <w:rsid w:val="00E72734"/>
    <w:rsid w:val="00E943C5"/>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styleId="ab">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1886</Words>
  <Characters>10751</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34</cp:revision>
  <dcterms:created xsi:type="dcterms:W3CDTF">2020-02-28T11:14:00Z</dcterms:created>
  <dcterms:modified xsi:type="dcterms:W3CDTF">2021-05-25T06:39:00Z</dcterms:modified>
</cp:coreProperties>
</file>